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70" w:rsidRPr="00B07F70" w:rsidRDefault="00B07F7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МИНИСТЕРСТВО СТРОИТЕЛЬСТВА И ЖИЛИЩНО-КОММУНАЛЬНОГО</w:t>
      </w:r>
    </w:p>
    <w:p w:rsidR="00B07F70" w:rsidRPr="00B07F70" w:rsidRDefault="00B07F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</w:p>
    <w:p w:rsidR="00B07F70" w:rsidRPr="00B07F70" w:rsidRDefault="00B07F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7F70" w:rsidRPr="00B07F70" w:rsidRDefault="00B07F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ПРИКАЗ</w:t>
      </w:r>
    </w:p>
    <w:p w:rsidR="00B07F70" w:rsidRPr="00B07F70" w:rsidRDefault="00B07F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от 4 августа 2014 г. N 427/</w:t>
      </w:r>
      <w:proofErr w:type="spellStart"/>
      <w:r w:rsidRPr="00B07F70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B07F70" w:rsidRPr="00B07F70" w:rsidRDefault="00B07F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07F70" w:rsidRPr="00B07F70" w:rsidRDefault="00B07F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</w:t>
      </w:r>
    </w:p>
    <w:p w:rsidR="00B07F70" w:rsidRPr="00B07F70" w:rsidRDefault="00B07F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УСТАНОВЛЕНИЯ НЕОБХОДИМОСТИ ПРОВЕДЕНИЯ КАПИТАЛЬНОГО РЕМОНТА</w:t>
      </w:r>
    </w:p>
    <w:p w:rsidR="00B07F70" w:rsidRPr="00B07F70" w:rsidRDefault="00B07F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</w:t>
      </w:r>
    </w:p>
    <w:p w:rsidR="00B07F70" w:rsidRPr="00B07F70" w:rsidRDefault="00B07F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7F70" w:rsidRPr="00B07F70" w:rsidRDefault="00B07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B07F70">
          <w:rPr>
            <w:rFonts w:ascii="Times New Roman" w:hAnsi="Times New Roman" w:cs="Times New Roman"/>
            <w:color w:val="0000FF"/>
            <w:sz w:val="24"/>
            <w:szCs w:val="24"/>
          </w:rPr>
          <w:t>пунктом 10.1 статьи 12</w:t>
        </w:r>
      </w:hyperlink>
      <w:r w:rsidRPr="00B07F7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приказываю: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 xml:space="preserve">1. Утвердить методические </w:t>
      </w:r>
      <w:hyperlink w:anchor="P28" w:history="1">
        <w:r w:rsidRPr="00B07F70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B07F70">
        <w:rPr>
          <w:rFonts w:ascii="Times New Roman" w:hAnsi="Times New Roman" w:cs="Times New Roman"/>
          <w:sz w:val="24"/>
          <w:szCs w:val="24"/>
        </w:rPr>
        <w:t xml:space="preserve"> установления необходимости проведения капитального ремонта общего имущества в многоквартирном доме.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B07F70" w:rsidRPr="00B07F70" w:rsidRDefault="00B07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F70" w:rsidRPr="00B07F70" w:rsidRDefault="00B07F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Министр</w:t>
      </w:r>
    </w:p>
    <w:p w:rsidR="00B07F70" w:rsidRPr="00B07F70" w:rsidRDefault="00B07F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М.А.МЕНЬ</w:t>
      </w:r>
    </w:p>
    <w:p w:rsidR="00B07F70" w:rsidRPr="00B07F70" w:rsidRDefault="00B07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F70" w:rsidRPr="00B07F70" w:rsidRDefault="00B07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F70" w:rsidRPr="00B07F70" w:rsidRDefault="00B07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F70" w:rsidRPr="00B07F70" w:rsidRDefault="00B07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F70" w:rsidRPr="00B07F70" w:rsidRDefault="00B07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7F70" w:rsidRPr="00B07F70" w:rsidRDefault="00B07F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Утверждены</w:t>
      </w:r>
    </w:p>
    <w:p w:rsidR="00B07F70" w:rsidRPr="00B07F70" w:rsidRDefault="00B07F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приказом Министра строительства</w:t>
      </w:r>
    </w:p>
    <w:p w:rsidR="00B07F70" w:rsidRPr="00B07F70" w:rsidRDefault="00B07F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B07F70" w:rsidRPr="00B07F70" w:rsidRDefault="00B07F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07F70" w:rsidRPr="00B07F70" w:rsidRDefault="00B07F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от 4 августа 2014 г. N 427/</w:t>
      </w:r>
      <w:proofErr w:type="spellStart"/>
      <w:r w:rsidRPr="00B07F70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B07F70" w:rsidRPr="00B07F70" w:rsidRDefault="00B07F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7F70" w:rsidRPr="00B07F70" w:rsidRDefault="00B07F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B07F70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B07F70" w:rsidRPr="00B07F70" w:rsidRDefault="00B07F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УСТАНОВЛЕНИЯ НЕОБХОДИМОСТИ ПРОВЕДЕНИЯ КАПИТАЛЬНОГО РЕМОНТА</w:t>
      </w:r>
    </w:p>
    <w:p w:rsidR="00B07F70" w:rsidRPr="00B07F70" w:rsidRDefault="00B07F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</w:t>
      </w:r>
    </w:p>
    <w:p w:rsidR="00B07F70" w:rsidRPr="00B07F70" w:rsidRDefault="00B07F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7F70" w:rsidRPr="00B07F70" w:rsidRDefault="00B07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 xml:space="preserve">1. Настоящие методические рекомендации (далее - Рекомендации) разработаны в соответствии с </w:t>
      </w:r>
      <w:hyperlink r:id="rId5" w:history="1">
        <w:r w:rsidRPr="00B07F70">
          <w:rPr>
            <w:rFonts w:ascii="Times New Roman" w:hAnsi="Times New Roman" w:cs="Times New Roman"/>
            <w:color w:val="0000FF"/>
            <w:sz w:val="24"/>
            <w:szCs w:val="24"/>
          </w:rPr>
          <w:t>пунктом 10.1 статьи 12</w:t>
        </w:r>
      </w:hyperlink>
      <w:r w:rsidRPr="00B07F7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(далее - Жилищный кодекс) 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(далее - необходимость проведения капитального ремонта) в соответствии с </w:t>
      </w:r>
      <w:hyperlink r:id="rId6" w:history="1">
        <w:r w:rsidRPr="00B07F70">
          <w:rPr>
            <w:rFonts w:ascii="Times New Roman" w:hAnsi="Times New Roman" w:cs="Times New Roman"/>
            <w:color w:val="0000FF"/>
            <w:sz w:val="24"/>
            <w:szCs w:val="24"/>
          </w:rPr>
          <w:t>пунктом 8.3 статьи 13</w:t>
        </w:r>
      </w:hyperlink>
      <w:r w:rsidRPr="00B07F70">
        <w:rPr>
          <w:rFonts w:ascii="Times New Roman" w:hAnsi="Times New Roman" w:cs="Times New Roman"/>
          <w:sz w:val="24"/>
          <w:szCs w:val="24"/>
        </w:rPr>
        <w:t xml:space="preserve"> Жилищного кодекса, а также принятию в случаях, предусмотренных Жилищным кодексом, решений о необходимости проведения капитального ремонта общего имущества в многоквартирном доме (далее - Порядок).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 xml:space="preserve">2. При определении необходимости проведения капитального ремонта рекомендуется применять ведомственные строительные нормы </w:t>
      </w:r>
      <w:hyperlink r:id="rId7" w:history="1">
        <w:r w:rsidRPr="00B07F70">
          <w:rPr>
            <w:rFonts w:ascii="Times New Roman" w:hAnsi="Times New Roman" w:cs="Times New Roman"/>
            <w:color w:val="0000FF"/>
            <w:sz w:val="24"/>
            <w:szCs w:val="24"/>
          </w:rPr>
          <w:t>ВСН 58-88 (р)</w:t>
        </w:r>
      </w:hyperlink>
      <w:r w:rsidRPr="00B07F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B07F70">
          <w:rPr>
            <w:rFonts w:ascii="Times New Roman" w:hAnsi="Times New Roman" w:cs="Times New Roman"/>
            <w:color w:val="0000FF"/>
            <w:sz w:val="24"/>
            <w:szCs w:val="24"/>
          </w:rPr>
          <w:t>ВСН 53-86 (р)</w:t>
        </w:r>
      </w:hyperlink>
      <w:r w:rsidRPr="00B07F70">
        <w:rPr>
          <w:rFonts w:ascii="Times New Roman" w:hAnsi="Times New Roman" w:cs="Times New Roman"/>
          <w:sz w:val="24"/>
          <w:szCs w:val="24"/>
        </w:rPr>
        <w:t>.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B07F70">
        <w:rPr>
          <w:rFonts w:ascii="Times New Roman" w:hAnsi="Times New Roman" w:cs="Times New Roman"/>
          <w:sz w:val="24"/>
          <w:szCs w:val="24"/>
        </w:rPr>
        <w:t xml:space="preserve">3. Решение о необходимости проведения капитального ремонта или об отсутствии такой необходимости рекомендуется принимать в момент принятия решения о включении </w:t>
      </w:r>
      <w:r w:rsidRPr="00B07F70">
        <w:rPr>
          <w:rFonts w:ascii="Times New Roman" w:hAnsi="Times New Roman" w:cs="Times New Roman"/>
          <w:sz w:val="24"/>
          <w:szCs w:val="24"/>
        </w:rPr>
        <w:lastRenderedPageBreak/>
        <w:t>(не включении) многоквартирного дома в региональную программу капитального ремонта общего имущества в многоквартирных домах (далее - региональная программа капитального ремонта), формируемую и актуализируемую в порядке, установленном нормативным правовым актом субъекта Российской Федерации для формирования и актуализации региональных программ капитального ремонта.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4. Полномочиями по принятию решения о необходимости капитального ремонта или об отсутствии такой необходимости рекомендуется наделять орган, уполномоченный субъектом Российской Федерации на формирование и подготовку актуализации региональной программы капитального ремонта (далее - уполномоченный орган). Иные органы и организации, а также собственники помещений в многоквартирном доме могут принимать участие в принятии решения о необходимости капитального ремонта или об отсутствии такой необходимости в случае, если соответствующие положения предусматриваются нормативным правовым актом субъекта Российской Федерации.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 xml:space="preserve">5. Решения, предусмотренные </w:t>
      </w:r>
      <w:hyperlink w:anchor="P34" w:history="1">
        <w:r w:rsidRPr="00B07F70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B07F70">
        <w:rPr>
          <w:rFonts w:ascii="Times New Roman" w:hAnsi="Times New Roman" w:cs="Times New Roman"/>
          <w:sz w:val="24"/>
          <w:szCs w:val="24"/>
        </w:rPr>
        <w:t xml:space="preserve"> настоящих Рекомендаций, могут быть в виде отдельного документа либо оформляться путем утверждения региональной программы капитального ремонта, в том числе по результатам ее актуализации.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6. 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коллегиально. Порядок создания, деятельности и полномочия соответствующих коллегиальных органов (далее - комиссия) рекомендуется определять нормативным правовым актом субъекта Российской Федерации.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 xml:space="preserve">При этом в состав комиссий рекомендуется включать представителей органов местного самоуправления, органов государственного жилищного надзора, органов муниципального жилищного контроля, регионального оператора, созданного субъектом Российской Федерации в соответствии со </w:t>
      </w:r>
      <w:hyperlink r:id="rId9" w:history="1">
        <w:r w:rsidRPr="00B07F70">
          <w:rPr>
            <w:rFonts w:ascii="Times New Roman" w:hAnsi="Times New Roman" w:cs="Times New Roman"/>
            <w:color w:val="0000FF"/>
            <w:sz w:val="24"/>
            <w:szCs w:val="24"/>
          </w:rPr>
          <w:t>статьей 178</w:t>
        </w:r>
      </w:hyperlink>
      <w:r w:rsidRPr="00B07F70">
        <w:rPr>
          <w:rFonts w:ascii="Times New Roman" w:hAnsi="Times New Roman" w:cs="Times New Roman"/>
          <w:sz w:val="24"/>
          <w:szCs w:val="24"/>
        </w:rPr>
        <w:t xml:space="preserve"> Жилищного кодекса, представителей собственников помещений в многоквартирном доме, представителей органа, осуществляющего государственный технический учет жилищного фонда, органа архитектуры и градостроительства, организации, осуществляющей управление многоквартирным домом, а также иных органов или организаций.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7. В Порядок рекомендуется включать положения, регламентирующие: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 xml:space="preserve">1) содержание и состав процедур (мероприятий) по установлению необходимости проведения капитального ремонта, принятию решений, предусмотренных пунктами настоящих Рекомендаций для целей формирования и актуализации региональных программ капитального ремонта в соответствии со </w:t>
      </w:r>
      <w:hyperlink r:id="rId10" w:history="1">
        <w:r w:rsidRPr="00B07F70">
          <w:rPr>
            <w:rFonts w:ascii="Times New Roman" w:hAnsi="Times New Roman" w:cs="Times New Roman"/>
            <w:color w:val="0000FF"/>
            <w:sz w:val="24"/>
            <w:szCs w:val="24"/>
          </w:rPr>
          <w:t>статьей 168</w:t>
        </w:r>
      </w:hyperlink>
      <w:r w:rsidRPr="00B07F70">
        <w:rPr>
          <w:rFonts w:ascii="Times New Roman" w:hAnsi="Times New Roman" w:cs="Times New Roman"/>
          <w:sz w:val="24"/>
          <w:szCs w:val="24"/>
        </w:rPr>
        <w:t xml:space="preserve"> Жилищного кодекса, для целей применения положений </w:t>
      </w:r>
      <w:hyperlink r:id="rId11" w:history="1">
        <w:r w:rsidRPr="00B07F70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181</w:t>
        </w:r>
      </w:hyperlink>
      <w:r w:rsidRPr="00B07F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B07F70">
          <w:rPr>
            <w:rFonts w:ascii="Times New Roman" w:hAnsi="Times New Roman" w:cs="Times New Roman"/>
            <w:color w:val="0000FF"/>
            <w:sz w:val="24"/>
            <w:szCs w:val="24"/>
          </w:rPr>
          <w:t>части 7 статьи 189</w:t>
        </w:r>
      </w:hyperlink>
      <w:r w:rsidRPr="00B07F70">
        <w:rPr>
          <w:rFonts w:ascii="Times New Roman" w:hAnsi="Times New Roman" w:cs="Times New Roman"/>
          <w:sz w:val="24"/>
          <w:szCs w:val="24"/>
        </w:rPr>
        <w:t xml:space="preserve"> Жилищного кодекса, а также краткосрочных (до 3-х лет) планов реализации региональной программы капитального ремонта;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2) процедуру работы уполномоченных органов и комиссий при определении необходимости проведения капитального ремонта;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 xml:space="preserve">3) процедуру внесения изменений в региональную программу капитального ремонта при принятии комиссией или уполномоченным органом решения о необходимости проведения капитального ремонта в более ранние (поздние) сроки по отношению к срокам, установленным региональной программой капитального ремонта, а также внесение изменений в краткосрочный план реализации региональной программы капитального ремонта в случае, если соответствующие положения не установлены законом субъекта Российской Федерации в соответствии со </w:t>
      </w:r>
      <w:hyperlink r:id="rId13" w:history="1">
        <w:r w:rsidRPr="00B07F70">
          <w:rPr>
            <w:rFonts w:ascii="Times New Roman" w:hAnsi="Times New Roman" w:cs="Times New Roman"/>
            <w:color w:val="0000FF"/>
            <w:sz w:val="24"/>
            <w:szCs w:val="24"/>
          </w:rPr>
          <w:t>статьей 168</w:t>
        </w:r>
      </w:hyperlink>
      <w:r w:rsidRPr="00B07F70">
        <w:rPr>
          <w:rFonts w:ascii="Times New Roman" w:hAnsi="Times New Roman" w:cs="Times New Roman"/>
          <w:sz w:val="24"/>
          <w:szCs w:val="24"/>
        </w:rPr>
        <w:t xml:space="preserve"> Жилищного кодекса;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lastRenderedPageBreak/>
        <w:t>4) перечень оснований для рассмотрения уполномоченным органом или комиссией вопроса о принятии решения о необходимости проведения капитального ремонта;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5) процедуру инициирования уполномоченным органом или комиссией рассмотрения вопроса о принятии решения о необходимости капитального ремонта;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6) источники получения уполномоченным органом или комиссией информации, необходимой для целей установления необходимости проведения капитального ремонта, а также порядок и сроки ее получения;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7) требования к форме и содержанию документа, которым оформляется решение уполномоченного органа и (или) комиссии о необходимости проведения капитального ремонта или об отсутствии такой необходимости;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8) процедуры информирования собственников помещений в многоквартирном доме, лиц, осуществляющих управление многоквартирным домом, или организаций, оказывающих услуги (выполняющих работы) по содержанию и текущему ремонту общего имущества в многоквартирном доме, иных органов и (или) организаций, предусмотренным нормативным правовым актом субъекта Российской Федерации о принятом уполномоченным органом и (или) комиссией решении о необходимости проведения капитального ремонта или об отсутствии такой необходимости;</w:t>
      </w:r>
    </w:p>
    <w:p w:rsidR="00B07F70" w:rsidRPr="00B07F70" w:rsidRDefault="00B07F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7F70">
        <w:rPr>
          <w:rFonts w:ascii="Times New Roman" w:hAnsi="Times New Roman" w:cs="Times New Roman"/>
          <w:sz w:val="24"/>
          <w:szCs w:val="24"/>
        </w:rPr>
        <w:t>9) иные положения по необходимости.</w:t>
      </w:r>
    </w:p>
    <w:p w:rsidR="00B07F70" w:rsidRPr="00B07F70" w:rsidRDefault="00B07F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526" w:rsidRPr="00B07F70" w:rsidRDefault="00A6752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A67526" w:rsidRPr="00B07F70" w:rsidSect="0041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70"/>
    <w:rsid w:val="00A67526"/>
    <w:rsid w:val="00B0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F3974-144B-452A-B33A-F65C038F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F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F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3D51E7560DA56A60E9C50C8E51E0E57EE96145D493FCBB02EF860279B37386ED0D6A4D393896DC0D27607L3w3D" TargetMode="External"/><Relationship Id="rId13" Type="http://schemas.openxmlformats.org/officeDocument/2006/relationships/hyperlink" Target="consultantplus://offline/ref=6C33D51E7560DA56A60E9C50C8E51E0E5DE19810514662C1B877F4622094683D69C1D6A7D58A82388F942308332C5CB9FF82172E26LCw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33D51E7560DA56A60E9C50C8E51E0E56E2981256493FCBB02EF860279B372A6E88DAA5D78D886FD5842741672543BDE09C143026C55BL1wDD" TargetMode="External"/><Relationship Id="rId12" Type="http://schemas.openxmlformats.org/officeDocument/2006/relationships/hyperlink" Target="consultantplus://offline/ref=6C33D51E7560DA56A60E9C50C8E51E0E5FE09F125C4B62C1B877F4622094683D69C1D6A1D78882388F942308332C5CB9FF82172E26LCw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3D51E7560DA56A60E9C50C8E51E0E5DE19810514662C1B877F4622094683D69C1D6A4D78C8865DCDB2254767D4FB8FA82152F3AC7591EL5w2D" TargetMode="External"/><Relationship Id="rId11" Type="http://schemas.openxmlformats.org/officeDocument/2006/relationships/hyperlink" Target="consultantplus://offline/ref=6C33D51E7560DA56A60E9C50C8E51E0E5FE09F125C4B62C1B877F4622094683D69C1D6A6D28C82388F942308332C5CB9FF82172E26LCw4D" TargetMode="External"/><Relationship Id="rId5" Type="http://schemas.openxmlformats.org/officeDocument/2006/relationships/hyperlink" Target="consultantplus://offline/ref=6C33D51E7560DA56A60E9C50C8E51E0E5DE19810514662C1B877F4622094683D69C1D6A4D78C8865DFDB2254767D4FB8FA82152F3AC7591EL5w2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33D51E7560DA56A60E9C50C8E51E0E5DE19810514662C1B877F4622094683D69C1D6A7D58A82388F942308332C5CB9FF82172E26LCw4D" TargetMode="External"/><Relationship Id="rId4" Type="http://schemas.openxmlformats.org/officeDocument/2006/relationships/hyperlink" Target="consultantplus://offline/ref=6C33D51E7560DA56A60E9C50C8E51E0E5DE19810514662C1B877F4622094683D69C1D6A4D78C8865DFDB2254767D4FB8FA82152F3AC7591EL5w2D" TargetMode="External"/><Relationship Id="rId9" Type="http://schemas.openxmlformats.org/officeDocument/2006/relationships/hyperlink" Target="consultantplus://offline/ref=6C33D51E7560DA56A60E9C50C8E51E0E5DE19810514662C1B877F4622094683D69C1D6A6D58F82388F942308332C5CB9FF82172E26LCw4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1</cp:revision>
  <dcterms:created xsi:type="dcterms:W3CDTF">2021-01-14T03:48:00Z</dcterms:created>
  <dcterms:modified xsi:type="dcterms:W3CDTF">2021-01-14T03:49:00Z</dcterms:modified>
</cp:coreProperties>
</file>