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«Фонд капитального ремонта </w:t>
      </w:r>
      <w:bookmarkStart w:id="0" w:name="_Hlk31717735"/>
      <w:r>
        <w:rPr>
          <w:rFonts w:ascii="Times New Roman" w:hAnsi="Times New Roman" w:cs="Times New Roman"/>
          <w:sz w:val="28"/>
          <w:szCs w:val="28"/>
        </w:rPr>
        <w:t>многоквартирных домов Амурской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  <w:r w:rsidR="00F60601">
        <w:rPr>
          <w:rFonts w:ascii="Times New Roman" w:hAnsi="Times New Roman" w:cs="Times New Roman"/>
          <w:sz w:val="28"/>
          <w:szCs w:val="28"/>
        </w:rPr>
        <w:t xml:space="preserve"> 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Адрес местонахождения: 675000,</w:t>
      </w: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д. 85</w:t>
      </w:r>
    </w:p>
    <w:p w:rsidR="00871B71" w:rsidRPr="00871B71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981836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2231C"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931935" w:rsidRPr="00931935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«Фонд капитального ремонта многоквартирных домов Амурской области»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:rsidR="00A53DEE" w:rsidRPr="00837B87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87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1C50A7">
        <w:rPr>
          <w:rFonts w:ascii="Times New Roman" w:hAnsi="Times New Roman" w:cs="Times New Roman"/>
          <w:bCs/>
          <w:sz w:val="28"/>
          <w:szCs w:val="28"/>
        </w:rPr>
        <w:t>500 000 000</w:t>
      </w:r>
      <w:r w:rsidR="00C05A20" w:rsidRPr="00837B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C50A7">
        <w:rPr>
          <w:rFonts w:ascii="Times New Roman" w:hAnsi="Times New Roman" w:cs="Times New Roman"/>
          <w:bCs/>
          <w:sz w:val="28"/>
          <w:szCs w:val="28"/>
        </w:rPr>
        <w:t>пятьсот миллионов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)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ей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0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>0 копеек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591EBC">
        <w:rPr>
          <w:rFonts w:ascii="Times New Roman" w:hAnsi="Times New Roman" w:cs="Times New Roman"/>
          <w:sz w:val="28"/>
          <w:szCs w:val="28"/>
        </w:rPr>
        <w:t xml:space="preserve"> «</w:t>
      </w:r>
      <w:r w:rsidR="001C50A7">
        <w:rPr>
          <w:rFonts w:ascii="Times New Roman" w:hAnsi="Times New Roman" w:cs="Times New Roman"/>
          <w:sz w:val="28"/>
          <w:szCs w:val="28"/>
        </w:rPr>
        <w:t>09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1C50A7">
        <w:rPr>
          <w:rFonts w:ascii="Times New Roman" w:hAnsi="Times New Roman" w:cs="Times New Roman"/>
          <w:sz w:val="28"/>
          <w:szCs w:val="28"/>
        </w:rPr>
        <w:t>июня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</w:t>
      </w:r>
      <w:r w:rsidR="00C05A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1C50A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50A7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C50A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50A7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50A7">
        <w:rPr>
          <w:rFonts w:ascii="Times New Roman" w:hAnsi="Times New Roman" w:cs="Times New Roman"/>
          <w:sz w:val="28"/>
          <w:szCs w:val="28"/>
        </w:rPr>
        <w:t>13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1C50A7">
        <w:rPr>
          <w:rFonts w:ascii="Times New Roman" w:hAnsi="Times New Roman" w:cs="Times New Roman"/>
          <w:sz w:val="28"/>
          <w:szCs w:val="28"/>
        </w:rPr>
        <w:t>июля</w:t>
      </w:r>
      <w:r w:rsidR="00A003FD">
        <w:rPr>
          <w:rFonts w:ascii="Times New Roman" w:hAnsi="Times New Roman" w:cs="Times New Roman"/>
          <w:sz w:val="28"/>
          <w:szCs w:val="28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</w:rPr>
        <w:t>20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>
        <w:rPr>
          <w:rFonts w:ascii="Times New Roman" w:hAnsi="Times New Roman" w:cs="Times New Roman"/>
          <w:sz w:val="28"/>
          <w:szCs w:val="28"/>
        </w:rPr>
        <w:t>«</w:t>
      </w:r>
      <w:r w:rsidR="001C50A7">
        <w:rPr>
          <w:rFonts w:ascii="Times New Roman" w:hAnsi="Times New Roman" w:cs="Times New Roman"/>
          <w:sz w:val="28"/>
          <w:szCs w:val="28"/>
        </w:rPr>
        <w:t>22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1C50A7">
        <w:rPr>
          <w:rFonts w:ascii="Times New Roman" w:hAnsi="Times New Roman" w:cs="Times New Roman"/>
          <w:sz w:val="28"/>
          <w:szCs w:val="28"/>
        </w:rPr>
        <w:t>июля</w:t>
      </w:r>
      <w:bookmarkStart w:id="2" w:name="_GoBack"/>
      <w:bookmarkEnd w:id="2"/>
      <w:r w:rsidR="005932A8">
        <w:rPr>
          <w:rFonts w:ascii="Times New Roman" w:hAnsi="Times New Roman" w:cs="Times New Roman"/>
          <w:sz w:val="28"/>
          <w:szCs w:val="28"/>
        </w:rPr>
        <w:t xml:space="preserve"> </w:t>
      </w:r>
      <w:r w:rsidR="003E643F">
        <w:rPr>
          <w:rFonts w:ascii="Times New Roman" w:hAnsi="Times New Roman" w:cs="Times New Roman"/>
          <w:sz w:val="28"/>
          <w:szCs w:val="28"/>
        </w:rPr>
        <w:t>20</w:t>
      </w:r>
      <w:r w:rsidR="001321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C50A7"/>
    <w:rsid w:val="001E5568"/>
    <w:rsid w:val="001F2D41"/>
    <w:rsid w:val="0023409E"/>
    <w:rsid w:val="00256CA3"/>
    <w:rsid w:val="002668C1"/>
    <w:rsid w:val="00267C80"/>
    <w:rsid w:val="002C674C"/>
    <w:rsid w:val="00317187"/>
    <w:rsid w:val="003E643F"/>
    <w:rsid w:val="00495B3A"/>
    <w:rsid w:val="004B7850"/>
    <w:rsid w:val="005235CC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56238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A003FD"/>
    <w:rsid w:val="00A53DEE"/>
    <w:rsid w:val="00A857F3"/>
    <w:rsid w:val="00B55BD7"/>
    <w:rsid w:val="00B61413"/>
    <w:rsid w:val="00B91AEB"/>
    <w:rsid w:val="00C05A20"/>
    <w:rsid w:val="00C52043"/>
    <w:rsid w:val="00CD5962"/>
    <w:rsid w:val="00D1073E"/>
    <w:rsid w:val="00DA2E76"/>
    <w:rsid w:val="00DC3ACC"/>
    <w:rsid w:val="00F2231C"/>
    <w:rsid w:val="00F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A366-9E01-41F7-B8DC-BC69CABF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Коростиленко Виктория Анатольевна</cp:lastModifiedBy>
  <cp:revision>32</cp:revision>
  <cp:lastPrinted>2020-06-08T06:05:00Z</cp:lastPrinted>
  <dcterms:created xsi:type="dcterms:W3CDTF">2018-08-24T01:55:00Z</dcterms:created>
  <dcterms:modified xsi:type="dcterms:W3CDTF">2020-06-08T06:06:00Z</dcterms:modified>
</cp:coreProperties>
</file>