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по адресу: Амурская область, г. Белогорск, ул. Ленина, дом 42</w:t>
      </w:r>
      <w:r w:rsidR="00FE57A0">
        <w:rPr>
          <w:rFonts w:ascii="Times New Roman" w:hAnsi="Times New Roman" w:cs="Times New Roman"/>
          <w:b/>
          <w:sz w:val="24"/>
          <w:szCs w:val="24"/>
        </w:rPr>
        <w:t>.</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Амурская область, г. Белогорск, ул. Ленина, дом 42</w:t>
      </w:r>
      <w:r w:rsidR="007F536E">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Амурская область, г. Белогорск, ул. Ленина, дом 42</w:t>
      </w:r>
      <w:r w:rsidR="0081562C" w:rsidRPr="00D94632">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ом доме, расположенном по адресу: Амурская область, г. Белогорск, ул. Ленина, д. 42</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многоквартирного дома, расположенного по адресу: Амурская область, г. Белогорск, ул. Ленина, дом 42</w:t>
      </w:r>
      <w:r w:rsidR="005064C2" w:rsidRPr="00D9463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w:t>
      </w:r>
      <w:r>
        <w:rPr>
          <w:rFonts w:ascii="Times New Roman" w:hAnsi="Times New Roman" w:cs="Times New Roman"/>
          <w:sz w:val="24"/>
          <w:szCs w:val="24"/>
        </w:rPr>
        <w:lastRenderedPageBreak/>
        <w:t>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Амурская область, г. Белогорск, ул. Ленина, дом 42</w:t>
      </w:r>
      <w:r w:rsidR="0081562C" w:rsidRPr="00D94632">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8B4743" w:rsidP="00293334">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DC602A">
              <w:rPr>
                <w:rFonts w:ascii="Times New Roman" w:eastAsia="Times New Roman" w:hAnsi="Times New Roman" w:cs="Times New Roman"/>
                <w:sz w:val="24"/>
                <w:szCs w:val="24"/>
                <w:lang w:eastAsia="ru-RU"/>
              </w:rPr>
              <w:t xml:space="preserve">Амурская область, </w:t>
            </w:r>
            <w:r w:rsidR="00DC602A" w:rsidRPr="00DC602A">
              <w:rPr>
                <w:rFonts w:ascii="Times New Roman" w:eastAsia="Times New Roman" w:hAnsi="Times New Roman" w:cs="Times New Roman"/>
                <w:sz w:val="24"/>
                <w:szCs w:val="24"/>
                <w:lang w:eastAsia="ru-RU"/>
              </w:rPr>
              <w:t>г. Белогорск, ул. Ленина, д. 42</w:t>
            </w:r>
            <w:r w:rsidRPr="00DC602A">
              <w:rPr>
                <w:rFonts w:ascii="Times New Roman" w:eastAsia="Times New Roman" w:hAnsi="Times New Roman" w:cs="Times New Roman"/>
                <w:sz w:val="24"/>
                <w:szCs w:val="24"/>
                <w:lang w:eastAsia="ru-RU"/>
              </w:rPr>
              <w:t xml:space="preserve"> – капитальный ремонт </w:t>
            </w:r>
            <w:r w:rsidR="00DC602A" w:rsidRPr="00DC602A">
              <w:rPr>
                <w:rFonts w:ascii="Times New Roman" w:eastAsia="Times New Roman" w:hAnsi="Times New Roman" w:cs="Times New Roman"/>
                <w:sz w:val="24"/>
                <w:szCs w:val="24"/>
                <w:lang w:eastAsia="ru-RU"/>
              </w:rPr>
              <w:t>внутридомовых инженерных систем</w:t>
            </w:r>
            <w:r w:rsidRPr="00DC602A">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992F62" w:rsidRDefault="00AF0E79" w:rsidP="00992F62">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DC602A">
              <w:rPr>
                <w:rFonts w:ascii="Times New Roman" w:hAnsi="Times New Roman" w:cs="Times New Roman"/>
                <w:b/>
                <w:color w:val="000000" w:themeColor="text1"/>
                <w:sz w:val="24"/>
                <w:szCs w:val="24"/>
              </w:rPr>
              <w:t xml:space="preserve">4 582 945 </w:t>
            </w:r>
            <w:r w:rsidRPr="00DC602A">
              <w:rPr>
                <w:rFonts w:ascii="Times New Roman" w:hAnsi="Times New Roman" w:cs="Times New Roman"/>
                <w:b/>
                <w:color w:val="000000" w:themeColor="text1"/>
                <w:sz w:val="24"/>
                <w:szCs w:val="24"/>
              </w:rPr>
              <w:t>(</w:t>
            </w:r>
            <w:r w:rsidR="00DC602A">
              <w:rPr>
                <w:rFonts w:ascii="Times New Roman" w:hAnsi="Times New Roman" w:cs="Times New Roman"/>
                <w:b/>
                <w:color w:val="000000" w:themeColor="text1"/>
                <w:sz w:val="24"/>
                <w:szCs w:val="24"/>
              </w:rPr>
              <w:t xml:space="preserve">четыре миллиона пятьсот восемьдесят две тысячи девятьсот сорок пять </w:t>
            </w:r>
            <w:r w:rsidRPr="00DC602A">
              <w:rPr>
                <w:rFonts w:ascii="Times New Roman" w:hAnsi="Times New Roman" w:cs="Times New Roman"/>
                <w:b/>
                <w:color w:val="000000" w:themeColor="text1"/>
                <w:sz w:val="24"/>
                <w:szCs w:val="24"/>
              </w:rPr>
              <w:t>рубл</w:t>
            </w:r>
            <w:r w:rsidR="00DC602A">
              <w:rPr>
                <w:rFonts w:ascii="Times New Roman" w:hAnsi="Times New Roman" w:cs="Times New Roman"/>
                <w:b/>
                <w:color w:val="000000" w:themeColor="text1"/>
                <w:sz w:val="24"/>
                <w:szCs w:val="24"/>
              </w:rPr>
              <w:t xml:space="preserve">ей 31 </w:t>
            </w:r>
            <w:r w:rsidRPr="00DC602A">
              <w:rPr>
                <w:rFonts w:ascii="Times New Roman" w:hAnsi="Times New Roman" w:cs="Times New Roman"/>
                <w:b/>
                <w:color w:val="000000" w:themeColor="text1"/>
                <w:sz w:val="24"/>
                <w:szCs w:val="24"/>
              </w:rPr>
              <w:t>копе</w:t>
            </w:r>
            <w:r w:rsidR="00DC602A">
              <w:rPr>
                <w:rFonts w:ascii="Times New Roman" w:hAnsi="Times New Roman" w:cs="Times New Roman"/>
                <w:b/>
                <w:color w:val="000000" w:themeColor="text1"/>
                <w:sz w:val="24"/>
                <w:szCs w:val="24"/>
              </w:rPr>
              <w:t>йка</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w:t>
            </w:r>
            <w:r w:rsidRPr="00DC602A">
              <w:rPr>
                <w:rFonts w:ascii="Times New Roman" w:hAnsi="Times New Roman" w:cs="Times New Roman"/>
                <w:color w:val="000000" w:themeColor="text1"/>
                <w:sz w:val="24"/>
                <w:szCs w:val="24"/>
              </w:rPr>
              <w:lastRenderedPageBreak/>
              <w:t>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B52EB3" w:rsidP="00B52EB3">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B52EB3">
              <w:rPr>
                <w:rFonts w:ascii="Times New Roman" w:eastAsia="Times New Roman" w:hAnsi="Times New Roman" w:cs="Times New Roman"/>
                <w:sz w:val="24"/>
                <w:szCs w:val="24"/>
                <w:lang w:eastAsia="ru-RU"/>
              </w:rPr>
              <w:t>Амурская область, г. Белогорск, ул. Ленина, д. 42</w:t>
            </w:r>
            <w:r w:rsidR="004D5B5D" w:rsidRPr="00B52EB3">
              <w:rPr>
                <w:rFonts w:ascii="Times New Roman" w:eastAsia="Times New Roman" w:hAnsi="Times New Roman" w:cs="Times New Roman"/>
                <w:sz w:val="24"/>
                <w:szCs w:val="24"/>
                <w:lang w:eastAsia="ru-RU"/>
              </w:rPr>
              <w:t xml:space="preserve"> - </w:t>
            </w:r>
            <w:r w:rsidRPr="00B52EB3">
              <w:rPr>
                <w:rFonts w:ascii="Times New Roman" w:eastAsia="Times New Roman" w:hAnsi="Times New Roman" w:cs="Times New Roman"/>
                <w:sz w:val="24"/>
                <w:szCs w:val="24"/>
                <w:lang w:eastAsia="ru-RU"/>
              </w:rPr>
              <w:t>120</w:t>
            </w:r>
            <w:r w:rsidR="004D5B5D" w:rsidRPr="00B52EB3">
              <w:rPr>
                <w:rFonts w:ascii="Times New Roman" w:eastAsia="Times New Roman" w:hAnsi="Times New Roman" w:cs="Times New Roman"/>
                <w:bCs/>
                <w:sz w:val="24"/>
                <w:szCs w:val="24"/>
                <w:lang w:eastAsia="ru-RU"/>
              </w:rPr>
              <w:t xml:space="preserve"> календарн</w:t>
            </w:r>
            <w:r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оказания услуг и (или) выполнения ра</w:t>
            </w:r>
            <w:bookmarkStart w:id="0" w:name="_GoBack"/>
            <w:bookmarkEnd w:id="0"/>
            <w:r w:rsidR="00637787" w:rsidRPr="00B52EB3">
              <w:rPr>
                <w:rFonts w:ascii="Times New Roman" w:hAnsi="Times New Roman" w:cs="Times New Roman"/>
                <w:sz w:val="24"/>
                <w:szCs w:val="24"/>
              </w:rPr>
              <w:t xml:space="preserve">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B52EB3" w:rsidRDefault="00C258EE" w:rsidP="00C258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1.</w:t>
            </w:r>
            <w:r w:rsidR="00B52EB3" w:rsidRPr="00B52EB3">
              <w:rPr>
                <w:rFonts w:ascii="Times New Roman" w:eastAsia="Times New Roman" w:hAnsi="Times New Roman" w:cs="Times New Roman"/>
                <w:sz w:val="24"/>
                <w:szCs w:val="24"/>
                <w:lang w:eastAsia="ru-RU"/>
              </w:rPr>
              <w:tab/>
              <w:t>Амурская область, г. Белогорск, ул. Ленина, д. 42.</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5C7530">
              <w:rPr>
                <w:rFonts w:ascii="Times New Roman" w:hAnsi="Times New Roman" w:cs="Times New Roman"/>
                <w:sz w:val="24"/>
                <w:szCs w:val="24"/>
              </w:rPr>
              <w:t>5</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участие в электронном </w:t>
            </w:r>
            <w:r w:rsidRPr="00B52EB3">
              <w:rPr>
                <w:rFonts w:ascii="Times New Roman" w:hAnsi="Times New Roman" w:cs="Times New Roman"/>
                <w:sz w:val="24"/>
                <w:szCs w:val="24"/>
              </w:rPr>
              <w:lastRenderedPageBreak/>
              <w:t>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w:t>
            </w:r>
            <w:r w:rsidRPr="00A449F5">
              <w:rPr>
                <w:rFonts w:ascii="Times New Roman" w:hAnsi="Times New Roman" w:cs="Times New Roman"/>
                <w:sz w:val="24"/>
                <w:szCs w:val="24"/>
              </w:rPr>
              <w:lastRenderedPageBreak/>
              <w:t>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B52EB3" w:rsidRPr="00B52EB3">
              <w:rPr>
                <w:rFonts w:ascii="Times New Roman" w:hAnsi="Times New Roman" w:cs="Times New Roman"/>
                <w:b/>
                <w:sz w:val="24"/>
                <w:szCs w:val="24"/>
              </w:rPr>
              <w:t>22 914,73</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B52EB3" w:rsidRPr="00B52EB3">
              <w:rPr>
                <w:rFonts w:ascii="Times New Roman" w:hAnsi="Times New Roman" w:cs="Times New Roman"/>
                <w:b/>
                <w:sz w:val="24"/>
                <w:szCs w:val="24"/>
              </w:rPr>
              <w:t>1 374 883,59</w:t>
            </w:r>
            <w:r w:rsidRPr="00B52EB3">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w:t>
            </w:r>
            <w:r w:rsidRPr="00D86A14">
              <w:rPr>
                <w:rFonts w:ascii="Times New Roman" w:hAnsi="Times New Roman" w:cs="Times New Roman"/>
                <w:sz w:val="24"/>
                <w:szCs w:val="24"/>
              </w:rPr>
              <w:lastRenderedPageBreak/>
              <w:t>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1" w:name="Par235"/>
      <w:bookmarkStart w:id="2" w:name="Par244"/>
      <w:bookmarkEnd w:id="1"/>
      <w:bookmarkEnd w:id="2"/>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DA3A6D" w:rsidP="00E44A96">
      <w:pPr>
        <w:pStyle w:val="ConsPlusNormal"/>
        <w:tabs>
          <w:tab w:val="left" w:pos="6795"/>
        </w:tabs>
        <w:ind w:firstLine="709"/>
        <w:jc w:val="both"/>
        <w:rPr>
          <w:sz w:val="24"/>
          <w:szCs w:val="24"/>
        </w:rPr>
      </w:pPr>
      <w:r w:rsidRPr="00DA3A6D">
        <w:rPr>
          <w:noProof/>
        </w:rPr>
        <w:drawing>
          <wp:inline distT="0" distB="0" distL="0" distR="0">
            <wp:extent cx="9251950" cy="2564428"/>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564428"/>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3" w:name="Par264"/>
            <w:bookmarkEnd w:id="3"/>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A3A6D">
        <w:rPr>
          <w:noProof/>
        </w:rPr>
        <w:drawing>
          <wp:inline distT="0" distB="0" distL="0" distR="0">
            <wp:extent cx="5581650" cy="471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714875"/>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ого дома, расположенного по адресу: Амурская область, г. Белогорск, ул. Ленина, д. 42</w:t>
      </w:r>
      <w:r w:rsidRPr="00865C55">
        <w:rPr>
          <w:rFonts w:ascii="Times New Roman" w:eastAsia="Calibri" w:hAnsi="Times New Roman" w:cs="Times New Roman"/>
          <w:b/>
          <w:sz w:val="24"/>
          <w:szCs w:val="24"/>
          <w:lang w:eastAsia="ru-RU"/>
        </w:rPr>
        <w:t xml:space="preserve">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w:t>
      </w:r>
      <w:r w:rsidRPr="00EF1B4D">
        <w:rPr>
          <w:rFonts w:ascii="Times New Roman" w:hAnsi="Times New Roman" w:cs="Times New Roman"/>
          <w:sz w:val="24"/>
          <w:szCs w:val="24"/>
        </w:rPr>
        <w:lastRenderedPageBreak/>
        <w:t>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5" w:name="_GoBack1"/>
      <w:bookmarkEnd w:id="5"/>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lastRenderedPageBreak/>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xml:space="preserve">. Заказчик рассматривает представленные документы и возвращает </w:t>
      </w:r>
      <w:r w:rsidRPr="00EF1B4D">
        <w:rPr>
          <w:rFonts w:ascii="Times New Roman" w:eastAsia="SimSun" w:hAnsi="Times New Roman" w:cs="Calibri"/>
          <w:sz w:val="24"/>
          <w:szCs w:val="24"/>
        </w:rPr>
        <w:lastRenderedPageBreak/>
        <w:t>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F1B4D">
        <w:rPr>
          <w:rFonts w:ascii="Times New Roman" w:eastAsia="SimSu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7C4706"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е) несоответствие банковской гарантии требованиям, содержащимся в извещении о </w:t>
      </w:r>
      <w:r w:rsidRPr="007C4706">
        <w:rPr>
          <w:rFonts w:ascii="Times New Roman" w:eastAsia="SimSun" w:hAnsi="Times New Roman" w:cs="Times New Roman"/>
          <w:sz w:val="24"/>
          <w:szCs w:val="24"/>
        </w:rPr>
        <w:t>проведении электронного аукциона, документации об электронном аукционе, проекте договора.</w:t>
      </w:r>
    </w:p>
    <w:p w:rsidR="00EF1B4D" w:rsidRPr="007C4706" w:rsidRDefault="00EF1B4D" w:rsidP="00EF1B4D">
      <w:pPr>
        <w:suppressAutoHyphens/>
        <w:spacing w:after="0" w:line="240" w:lineRule="auto"/>
        <w:ind w:firstLine="709"/>
        <w:jc w:val="both"/>
        <w:rPr>
          <w:rFonts w:ascii="Times New Roman" w:eastAsia="SimSun" w:hAnsi="Times New Roman" w:cs="Calibri"/>
          <w:bCs/>
          <w:sz w:val="24"/>
          <w:szCs w:val="24"/>
        </w:rPr>
      </w:pPr>
      <w:r w:rsidRPr="007C4706">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7C4706">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7C4706">
        <w:rPr>
          <w:rFonts w:ascii="Times New Roman" w:eastAsia="SimSun" w:hAnsi="Times New Roman" w:cs="Calibri"/>
          <w:bCs/>
          <w:sz w:val="24"/>
          <w:szCs w:val="24"/>
        </w:rPr>
        <w:t xml:space="preserve">4.12. </w:t>
      </w:r>
      <w:r w:rsidRPr="007C4706">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w:t>
      </w:r>
      <w:r w:rsidRPr="00EF1B4D">
        <w:rPr>
          <w:rFonts w:ascii="Times New Roman" w:hAnsi="Times New Roman" w:cs="Times New Roman"/>
          <w:sz w:val="24"/>
          <w:szCs w:val="24"/>
        </w:rPr>
        <w:t xml:space="preserve">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t xml:space="preserve">4.14. </w:t>
      </w:r>
      <w:r w:rsidRPr="00EF1B4D">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w:t>
      </w:r>
      <w:r w:rsidRPr="00EF1B4D">
        <w:rPr>
          <w:rFonts w:ascii="Times New Roman" w:hAnsi="Times New Roman"/>
          <w:sz w:val="24"/>
          <w:szCs w:val="24"/>
        </w:rPr>
        <w:lastRenderedPageBreak/>
        <w:t>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128"/>
      <w:bookmarkEnd w:id="6"/>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7" w:name="Par130"/>
      <w:bookmarkEnd w:id="7"/>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w:t>
      </w:r>
      <w:r w:rsidRPr="00EF1B4D">
        <w:rPr>
          <w:rFonts w:ascii="Times New Roman" w:eastAsia="SimSun" w:hAnsi="Times New Roman" w:cs="Calibri"/>
          <w:sz w:val="24"/>
          <w:szCs w:val="24"/>
        </w:rPr>
        <w:lastRenderedPageBreak/>
        <w:t>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w:t>
      </w:r>
      <w:r w:rsidRPr="00EF1B4D">
        <w:rPr>
          <w:rFonts w:ascii="Times New Roman" w:hAnsi="Times New Roman" w:cs="Times New Roman"/>
          <w:color w:val="000000"/>
          <w:sz w:val="24"/>
          <w:szCs w:val="24"/>
          <w:shd w:val="clear" w:color="auto" w:fill="FFFFFF"/>
        </w:rPr>
        <w:lastRenderedPageBreak/>
        <w:t>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EF1B4D">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w:t>
      </w:r>
      <w:r w:rsidRPr="00EF1B4D">
        <w:rPr>
          <w:rFonts w:ascii="Times New Roman" w:eastAsia="SimSun" w:hAnsi="Times New Roman" w:cs="Times New Roman"/>
          <w:sz w:val="24"/>
          <w:szCs w:val="24"/>
        </w:rPr>
        <w:lastRenderedPageBreak/>
        <w:t>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lastRenderedPageBreak/>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w:t>
      </w:r>
      <w:r w:rsidRPr="00EF1B4D">
        <w:rPr>
          <w:rFonts w:ascii="Times New Roman" w:hAnsi="Times New Roman" w:cs="Times New Roman"/>
          <w:sz w:val="24"/>
          <w:szCs w:val="24"/>
        </w:rPr>
        <w:lastRenderedPageBreak/>
        <w:t xml:space="preserve">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3"/>
      <w:bookmarkEnd w:id="8"/>
      <w:r w:rsidRPr="00EF1B4D">
        <w:rPr>
          <w:rFonts w:ascii="Times New Roman" w:hAnsi="Times New Roman" w:cs="Times New Roman"/>
          <w:sz w:val="24"/>
          <w:szCs w:val="24"/>
        </w:rPr>
        <w:lastRenderedPageBreak/>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w:t>
      </w:r>
      <w:r w:rsidRPr="00EF1B4D">
        <w:rPr>
          <w:rFonts w:ascii="Times New Roman" w:hAnsi="Times New Roman" w:cs="Times New Roman"/>
          <w:sz w:val="24"/>
          <w:szCs w:val="24"/>
        </w:rPr>
        <w:lastRenderedPageBreak/>
        <w:t>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Подрядчик на все время действия Договора должен иметь свидетельство о допуске к </w:t>
      </w:r>
      <w:r w:rsidRPr="00EF1B4D">
        <w:rPr>
          <w:rFonts w:ascii="Times New Roman" w:hAnsi="Times New Roman" w:cs="Times New Roman"/>
          <w:sz w:val="24"/>
          <w:szCs w:val="24"/>
        </w:rPr>
        <w:lastRenderedPageBreak/>
        <w:t>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9" w:name="Par259"/>
      <w:bookmarkEnd w:id="9"/>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EF1B4D">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0" w:name="Par277"/>
      <w:bookmarkStart w:id="11" w:name="Par281"/>
      <w:bookmarkEnd w:id="10"/>
      <w:bookmarkEnd w:id="11"/>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7"/>
      <w:bookmarkEnd w:id="12"/>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301"/>
      <w:bookmarkEnd w:id="13"/>
      <w:r w:rsidRPr="00EF1B4D">
        <w:rPr>
          <w:rFonts w:ascii="Times New Roman" w:hAnsi="Times New Roman" w:cs="Times New Roman"/>
          <w:b/>
          <w:sz w:val="24"/>
          <w:szCs w:val="24"/>
        </w:rPr>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EF1B4D">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7"/>
      <w:bookmarkEnd w:id="14"/>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16"/>
      <w:bookmarkEnd w:id="15"/>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DA3A6D" w:rsidP="00EF1B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765E9A">
            <wp:extent cx="9254490" cy="2566670"/>
            <wp:effectExtent l="0" t="0" r="381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4490" cy="2566670"/>
                    </a:xfrm>
                    <a:prstGeom prst="rect">
                      <a:avLst/>
                    </a:prstGeom>
                    <a:noFill/>
                  </pic:spPr>
                </pic:pic>
              </a:graphicData>
            </a:graphic>
          </wp:inline>
        </w:drawing>
      </w:r>
    </w:p>
    <w:p w:rsidR="00EF1B4D" w:rsidRPr="00EF1B4D" w:rsidRDefault="00EF1B4D"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F33" w:rsidRDefault="00422F33" w:rsidP="00174FE9">
      <w:pPr>
        <w:spacing w:after="0" w:line="240" w:lineRule="auto"/>
      </w:pPr>
      <w:r>
        <w:separator/>
      </w:r>
    </w:p>
  </w:endnote>
  <w:endnote w:type="continuationSeparator" w:id="0">
    <w:p w:rsidR="00422F33" w:rsidRDefault="00422F33"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F33" w:rsidRDefault="00422F33" w:rsidP="00174FE9">
      <w:pPr>
        <w:spacing w:after="0" w:line="240" w:lineRule="auto"/>
      </w:pPr>
      <w:r>
        <w:separator/>
      </w:r>
    </w:p>
  </w:footnote>
  <w:footnote w:type="continuationSeparator" w:id="0">
    <w:p w:rsidR="00422F33" w:rsidRDefault="00422F33" w:rsidP="00174FE9">
      <w:pPr>
        <w:spacing w:after="0" w:line="240" w:lineRule="auto"/>
      </w:pPr>
      <w:r>
        <w:continuationSeparator/>
      </w:r>
    </w:p>
  </w:footnote>
  <w:footnote w:id="1">
    <w:p w:rsidR="00C258EE" w:rsidRDefault="00C258EE"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C258EE" w:rsidRPr="00174FE9" w:rsidRDefault="00C258EE" w:rsidP="00E84E5A">
      <w:pPr>
        <w:pStyle w:val="ConsPlusNormal"/>
        <w:ind w:firstLine="540"/>
        <w:jc w:val="both"/>
        <w:rPr>
          <w:sz w:val="20"/>
          <w:szCs w:val="20"/>
        </w:rPr>
      </w:pPr>
    </w:p>
    <w:p w:rsidR="00C258EE" w:rsidRPr="00174FE9" w:rsidRDefault="00C258EE"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A6E5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2F33"/>
    <w:rsid w:val="004255EF"/>
    <w:rsid w:val="004256F0"/>
    <w:rsid w:val="00434363"/>
    <w:rsid w:val="00440674"/>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C7530"/>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706"/>
    <w:rsid w:val="007C4C5A"/>
    <w:rsid w:val="007C5E98"/>
    <w:rsid w:val="007D69C4"/>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2F62"/>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0909"/>
    <w:rsid w:val="00DA137C"/>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07ED"/>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E57A0"/>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31EB"/>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35DC-4C66-4A29-836B-9E48AAB2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6770</TotalTime>
  <Pages>1</Pages>
  <Words>34694</Words>
  <Characters>197762</Characters>
  <Application>Microsoft Office Word</Application>
  <DocSecurity>0</DocSecurity>
  <Lines>1648</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510</cp:revision>
  <cp:lastPrinted>2018-04-24T00:10:00Z</cp:lastPrinted>
  <dcterms:created xsi:type="dcterms:W3CDTF">2016-07-20T03:20:00Z</dcterms:created>
  <dcterms:modified xsi:type="dcterms:W3CDTF">2018-04-24T00:15:00Z</dcterms:modified>
</cp:coreProperties>
</file>