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5B01AE">
        <w:rPr>
          <w:sz w:val="28"/>
          <w:szCs w:val="28"/>
        </w:rPr>
        <w:t>«14</w:t>
      </w:r>
      <w:r w:rsidR="00404BD2">
        <w:rPr>
          <w:sz w:val="28"/>
          <w:szCs w:val="28"/>
        </w:rPr>
        <w:t xml:space="preserve">» </w:t>
      </w:r>
      <w:r w:rsidR="005B01AE">
        <w:rPr>
          <w:sz w:val="28"/>
          <w:szCs w:val="28"/>
        </w:rPr>
        <w:t>сентября</w:t>
      </w:r>
      <w:r w:rsidR="00404BD2">
        <w:rPr>
          <w:sz w:val="28"/>
          <w:szCs w:val="28"/>
        </w:rPr>
        <w:t xml:space="preserve">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5B01AE">
        <w:rPr>
          <w:sz w:val="28"/>
          <w:szCs w:val="28"/>
        </w:rPr>
        <w:t>51</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B1BC4" w:rsidRDefault="000F0BB6" w:rsidP="00780AD1">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3C3452">
        <w:rPr>
          <w:rFonts w:ascii="Times New Roman" w:hAnsi="Times New Roman" w:cs="Times New Roman"/>
          <w:b/>
          <w:bCs/>
          <w:sz w:val="28"/>
          <w:szCs w:val="28"/>
        </w:rPr>
        <w:t>26</w:t>
      </w:r>
      <w:r w:rsidR="007B4125">
        <w:rPr>
          <w:rFonts w:ascii="Times New Roman" w:hAnsi="Times New Roman" w:cs="Times New Roman"/>
          <w:b/>
          <w:bCs/>
          <w:sz w:val="28"/>
          <w:szCs w:val="28"/>
        </w:rPr>
        <w:t>082016-СМР/П</w:t>
      </w:r>
      <w:r w:rsidR="00780AD1">
        <w:rPr>
          <w:rFonts w:ascii="Times New Roman" w:hAnsi="Times New Roman" w:cs="Times New Roman"/>
          <w:b/>
          <w:bCs/>
          <w:sz w:val="28"/>
          <w:szCs w:val="28"/>
        </w:rPr>
        <w:t xml:space="preserve"> (С ИЗМЕНЕНИЯМИ) </w:t>
      </w: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КАПИТАЛЬНОМУ РЕМОНТУ ОБЩЕГО ИМУЩЕСТВА</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AE3203" w:rsidRPr="00046C4F">
        <w:rPr>
          <w:rFonts w:ascii="Times New Roman" w:hAnsi="Times New Roman" w:cs="Times New Roman"/>
          <w:sz w:val="28"/>
          <w:szCs w:val="28"/>
        </w:rPr>
        <w:t>по выполнение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2-61</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Новобурейский, ул. Горького, дом 34</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Новобурейский, ул.       Пионерская, дом 11</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 xml:space="preserve">Бурейский район, пгт. Новобурейский, ул. Комсомольская, дом 10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Бурея, ул. Октябрьская, дом 47</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Ленина, дом 189</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135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72</w:t>
      </w:r>
      <w:r>
        <w:rPr>
          <w:rFonts w:ascii="Times New Roman" w:hAnsi="Times New Roman" w:cs="Times New Roman"/>
          <w:sz w:val="28"/>
          <w:szCs w:val="28"/>
        </w:rPr>
        <w:t xml:space="preserve"> - (разработка проектно-сметной документации и капитальный </w:t>
      </w:r>
      <w:r>
        <w:rPr>
          <w:rFonts w:ascii="Times New Roman" w:hAnsi="Times New Roman" w:cs="Times New Roman"/>
          <w:sz w:val="28"/>
          <w:szCs w:val="28"/>
        </w:rPr>
        <w:lastRenderedPageBreak/>
        <w:t>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88</w:t>
      </w:r>
      <w:r>
        <w:rPr>
          <w:rFonts w:ascii="Times New Roman" w:hAnsi="Times New Roman" w:cs="Times New Roman"/>
          <w:sz w:val="28"/>
          <w:szCs w:val="28"/>
        </w:rPr>
        <w:t xml:space="preserve"> - (разработка проектно-сметной документа</w:t>
      </w:r>
      <w:r w:rsidR="003C3452">
        <w:rPr>
          <w:rFonts w:ascii="Times New Roman" w:hAnsi="Times New Roman" w:cs="Times New Roman"/>
          <w:sz w:val="28"/>
          <w:szCs w:val="28"/>
        </w:rPr>
        <w:t>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2-62</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 xml:space="preserve">Бурейский район, пгт. Талакан, дом 93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Талакан, дом 94</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3C3452"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Бурейский</w:t>
      </w:r>
      <w:r w:rsidR="002307CE">
        <w:rPr>
          <w:rFonts w:ascii="Times New Roman" w:hAnsi="Times New Roman" w:cs="Times New Roman"/>
          <w:sz w:val="28"/>
          <w:szCs w:val="28"/>
        </w:rPr>
        <w:t xml:space="preserve"> район, п</w:t>
      </w:r>
      <w:r>
        <w:rPr>
          <w:rFonts w:ascii="Times New Roman" w:hAnsi="Times New Roman" w:cs="Times New Roman"/>
          <w:sz w:val="28"/>
          <w:szCs w:val="28"/>
        </w:rPr>
        <w:t xml:space="preserve">гт. Талакан, дом 95 </w:t>
      </w:r>
      <w:r w:rsidR="002307CE">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670991">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670991">
        <w:rPr>
          <w:rFonts w:ascii="Times New Roman" w:hAnsi="Times New Roman" w:cs="Times New Roman"/>
          <w:sz w:val="28"/>
          <w:szCs w:val="28"/>
        </w:rPr>
        <w:t>Красноармейская, дом 171</w:t>
      </w:r>
      <w:r>
        <w:rPr>
          <w:rFonts w:ascii="Times New Roman" w:hAnsi="Times New Roman" w:cs="Times New Roman"/>
          <w:sz w:val="28"/>
          <w:szCs w:val="28"/>
        </w:rPr>
        <w:t xml:space="preserve"> - (разработка проектно-сметной документа</w:t>
      </w:r>
      <w:r w:rsidR="00670991">
        <w:rPr>
          <w:rFonts w:ascii="Times New Roman" w:hAnsi="Times New Roman" w:cs="Times New Roman"/>
          <w:sz w:val="28"/>
          <w:szCs w:val="28"/>
        </w:rPr>
        <w:t>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Горького, дом 97/1 -(разработка проектно-сметной документации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Красноармейская, дом 134 -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Чайковского, дом 207 -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Шевченко, дом 17 -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пер. Релочный, дом 5 -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Чайковского, дом 205 - (разработка проектно-сметной документации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w:t>
      </w:r>
      <w:r w:rsidR="00F14ABC">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5B01AE">
        <w:rPr>
          <w:rFonts w:ascii="Times New Roman" w:hAnsi="Times New Roman" w:cs="Times New Roman"/>
          <w:sz w:val="28"/>
          <w:szCs w:val="28"/>
        </w:rPr>
        <w:t>29</w:t>
      </w:r>
      <w:r w:rsidR="00112222">
        <w:rPr>
          <w:rFonts w:ascii="Times New Roman" w:hAnsi="Times New Roman" w:cs="Times New Roman"/>
          <w:sz w:val="28"/>
          <w:szCs w:val="28"/>
        </w:rPr>
        <w:t>» сентября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lastRenderedPageBreak/>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F14ABC">
        <w:rPr>
          <w:rFonts w:ascii="Times New Roman" w:hAnsi="Times New Roman" w:cs="Times New Roman"/>
          <w:sz w:val="28"/>
          <w:szCs w:val="28"/>
          <w:u w:val="single"/>
        </w:rPr>
        <w:t>Амурская область,</w:t>
      </w:r>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F278C5">
        <w:rPr>
          <w:rFonts w:ascii="Times New Roman" w:hAnsi="Times New Roman" w:cs="Times New Roman"/>
          <w:sz w:val="28"/>
          <w:szCs w:val="28"/>
        </w:rPr>
        <w:t>«29</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F278C5">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F278C5">
        <w:rPr>
          <w:rFonts w:ascii="Times New Roman" w:hAnsi="Times New Roman" w:cs="Times New Roman"/>
          <w:sz w:val="28"/>
          <w:szCs w:val="28"/>
        </w:rPr>
        <w:t xml:space="preserve"> </w:t>
      </w:r>
      <w:r w:rsidR="005B01AE">
        <w:rPr>
          <w:rFonts w:ascii="Times New Roman" w:hAnsi="Times New Roman" w:cs="Times New Roman"/>
          <w:sz w:val="28"/>
          <w:szCs w:val="28"/>
        </w:rPr>
        <w:t>в 10</w:t>
      </w:r>
      <w:r w:rsidR="00112222">
        <w:rPr>
          <w:rFonts w:ascii="Times New Roman" w:hAnsi="Times New Roman" w:cs="Times New Roman"/>
          <w:sz w:val="28"/>
          <w:szCs w:val="28"/>
        </w:rPr>
        <w:t xml:space="preserve">-00 </w:t>
      </w:r>
      <w:r w:rsidR="005B01AE">
        <w:rPr>
          <w:rFonts w:ascii="Times New Roman" w:hAnsi="Times New Roman" w:cs="Times New Roman"/>
          <w:sz w:val="28"/>
          <w:szCs w:val="28"/>
        </w:rPr>
        <w:t>местного времени «30</w:t>
      </w:r>
      <w:bookmarkStart w:id="2" w:name="_GoBack"/>
      <w:bookmarkEnd w:id="2"/>
      <w:r w:rsidR="001D15DF">
        <w:rPr>
          <w:rFonts w:ascii="Times New Roman" w:hAnsi="Times New Roman" w:cs="Times New Roman"/>
          <w:sz w:val="28"/>
          <w:szCs w:val="28"/>
        </w:rPr>
        <w:t>» сентября 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w:t>
      </w:r>
      <w:r w:rsidR="00D17066">
        <w:rPr>
          <w:rFonts w:ascii="Times New Roman" w:hAnsi="Times New Roman" w:cs="Times New Roman"/>
          <w:sz w:val="28"/>
          <w:szCs w:val="28"/>
        </w:rPr>
        <w:lastRenderedPageBreak/>
        <w:t xml:space="preserve">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w:t>
      </w:r>
      <w:r w:rsidR="003D18A8">
        <w:rPr>
          <w:rFonts w:ascii="Times New Roman" w:hAnsi="Times New Roman" w:cs="Times New Roman"/>
          <w:sz w:val="28"/>
          <w:szCs w:val="28"/>
        </w:rPr>
        <w:t>инрегиона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w:t>
      </w:r>
      <w:r w:rsidR="008B0206" w:rsidRPr="00131180">
        <w:rPr>
          <w:rFonts w:ascii="Times New Roman" w:hAnsi="Times New Roman" w:cs="Times New Roman"/>
          <w:sz w:val="28"/>
          <w:szCs w:val="28"/>
        </w:rPr>
        <w:lastRenderedPageBreak/>
        <w:t>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w:t>
      </w:r>
      <w:r w:rsidR="000F0BB6" w:rsidRPr="006A2C00">
        <w:rPr>
          <w:rFonts w:ascii="Times New Roman" w:hAnsi="Times New Roman" w:cs="Times New Roman"/>
          <w:sz w:val="28"/>
          <w:szCs w:val="28"/>
        </w:rPr>
        <w:lastRenderedPageBreak/>
        <w:t>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w:t>
      </w:r>
      <w:r w:rsidR="00C11D61">
        <w:rPr>
          <w:rFonts w:ascii="Times New Roman" w:hAnsi="Times New Roman" w:cs="Times New Roman"/>
          <w:sz w:val="28"/>
          <w:szCs w:val="28"/>
        </w:rPr>
        <w:lastRenderedPageBreak/>
        <w:t>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w:t>
      </w:r>
      <w:r w:rsidRPr="006A2C00">
        <w:rPr>
          <w:rFonts w:ascii="Times New Roman" w:hAnsi="Times New Roman" w:cs="Times New Roman"/>
          <w:sz w:val="28"/>
          <w:szCs w:val="28"/>
        </w:rPr>
        <w:lastRenderedPageBreak/>
        <w:t xml:space="preserve">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w:t>
      </w:r>
      <w:r w:rsidRPr="006A2C00">
        <w:rPr>
          <w:rFonts w:ascii="Times New Roman" w:hAnsi="Times New Roman" w:cs="Times New Roman"/>
          <w:sz w:val="28"/>
          <w:szCs w:val="28"/>
        </w:rPr>
        <w:lastRenderedPageBreak/>
        <w:t>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w:t>
            </w:r>
            <w:r w:rsidRPr="00301C97">
              <w:rPr>
                <w:rFonts w:ascii="Times New Roman" w:eastAsia="Calibri" w:hAnsi="Times New Roman" w:cs="Times New Roman"/>
                <w:sz w:val="18"/>
                <w:szCs w:val="18"/>
              </w:rPr>
              <w:lastRenderedPageBreak/>
              <w:t>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w:t>
      </w:r>
      <w:r w:rsidRPr="0045143C">
        <w:rPr>
          <w:rFonts w:ascii="Times New Roman" w:hAnsi="Times New Roman" w:cs="Times New Roman"/>
          <w:sz w:val="28"/>
          <w:szCs w:val="28"/>
        </w:rPr>
        <w:lastRenderedPageBreak/>
        <w:t xml:space="preserve">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Внесение залога денежных средств на счет заказчика осуществляется для </w:t>
      </w:r>
      <w:r w:rsidRPr="0046617C">
        <w:rPr>
          <w:rFonts w:ascii="Times New Roman" w:eastAsia="Droid Sans" w:hAnsi="Times New Roman" w:cs="Lohit Hindi"/>
          <w:color w:val="000000"/>
          <w:kern w:val="2"/>
          <w:sz w:val="28"/>
          <w:szCs w:val="28"/>
          <w:lang w:eastAsia="zh-CN" w:bidi="hi-IN"/>
        </w:rPr>
        <w:lastRenderedPageBreak/>
        <w:t>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23"/>
      <w:bookmarkEnd w:id="19"/>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583"/>
      <w:bookmarkEnd w:id="22"/>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640"/>
      <w:bookmarkEnd w:id="23"/>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4" w:name="Par746"/>
      <w:bookmarkEnd w:id="24"/>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6" w:name="Par842"/>
      <w:bookmarkEnd w:id="26"/>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8" w:name="Par906"/>
      <w:bookmarkEnd w:id="28"/>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80AD1" w:rsidRDefault="00780AD1" w:rsidP="00780AD1">
      <w:pPr>
        <w:spacing w:after="0" w:line="240" w:lineRule="auto"/>
        <w:jc w:val="center"/>
        <w:rPr>
          <w:rFonts w:ascii="Times New Roman" w:hAnsi="Times New Roman" w:cs="Times New Roman"/>
          <w:sz w:val="24"/>
          <w:szCs w:val="24"/>
        </w:rPr>
      </w:pPr>
    </w:p>
    <w:p w:rsidR="00780AD1" w:rsidRPr="00495640" w:rsidRDefault="00780AD1" w:rsidP="00780AD1">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780AD1" w:rsidRPr="00495640" w:rsidRDefault="00780AD1" w:rsidP="00780AD1">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780AD1" w:rsidRPr="00455128" w:rsidRDefault="00780AD1" w:rsidP="00780AD1">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_________________________________________________________________</w:t>
      </w:r>
    </w:p>
    <w:p w:rsidR="00780AD1" w:rsidRPr="00455128" w:rsidRDefault="00780AD1" w:rsidP="00780AD1">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 xml:space="preserve">с разработкой проектно-сметной документации </w:t>
      </w:r>
    </w:p>
    <w:p w:rsidR="00780AD1" w:rsidRPr="00455128" w:rsidRDefault="00780AD1" w:rsidP="00780AD1">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780AD1" w:rsidRPr="00455128" w:rsidTr="00473A95">
        <w:tc>
          <w:tcPr>
            <w:tcW w:w="4839" w:type="dxa"/>
            <w:tcBorders>
              <w:top w:val="nil"/>
              <w:left w:val="nil"/>
              <w:bottom w:val="nil"/>
              <w:right w:val="nil"/>
            </w:tcBorders>
          </w:tcPr>
          <w:p w:rsidR="00780AD1" w:rsidRPr="00455128" w:rsidRDefault="00780AD1" w:rsidP="00473A95">
            <w:pPr>
              <w:rPr>
                <w:rFonts w:ascii="Times New Roman" w:hAnsi="Times New Roman" w:cs="Times New Roman"/>
                <w:sz w:val="24"/>
                <w:szCs w:val="24"/>
              </w:rPr>
            </w:pPr>
            <w:r w:rsidRPr="00455128">
              <w:rPr>
                <w:rFonts w:ascii="Times New Roman" w:hAnsi="Times New Roman" w:cs="Times New Roman"/>
                <w:sz w:val="24"/>
                <w:szCs w:val="24"/>
              </w:rPr>
              <w:t>г. Благовещенск</w:t>
            </w:r>
          </w:p>
        </w:tc>
        <w:tc>
          <w:tcPr>
            <w:tcW w:w="4840" w:type="dxa"/>
            <w:tcBorders>
              <w:top w:val="nil"/>
              <w:left w:val="nil"/>
              <w:bottom w:val="nil"/>
              <w:right w:val="nil"/>
            </w:tcBorders>
          </w:tcPr>
          <w:p w:rsidR="00780AD1" w:rsidRPr="00455128" w:rsidRDefault="00780AD1" w:rsidP="00473A95">
            <w:pPr>
              <w:jc w:val="right"/>
              <w:rPr>
                <w:rFonts w:ascii="Times New Roman" w:hAnsi="Times New Roman" w:cs="Times New Roman"/>
                <w:sz w:val="24"/>
                <w:szCs w:val="24"/>
              </w:rPr>
            </w:pPr>
            <w:r w:rsidRPr="00455128">
              <w:rPr>
                <w:rFonts w:ascii="Times New Roman" w:hAnsi="Times New Roman" w:cs="Times New Roman"/>
                <w:sz w:val="24"/>
                <w:szCs w:val="24"/>
              </w:rPr>
              <w:t>«___» ___________ 20__ г.</w:t>
            </w:r>
          </w:p>
        </w:tc>
      </w:tr>
    </w:tbl>
    <w:p w:rsidR="00780AD1" w:rsidRPr="00455128" w:rsidRDefault="00780AD1" w:rsidP="00780AD1">
      <w:pPr>
        <w:spacing w:after="0" w:line="240" w:lineRule="auto"/>
        <w:rPr>
          <w:rFonts w:ascii="Times New Roman" w:hAnsi="Times New Roman" w:cs="Times New Roman"/>
          <w:sz w:val="24"/>
          <w:szCs w:val="24"/>
        </w:rPr>
      </w:pPr>
    </w:p>
    <w:p w:rsidR="00780AD1"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на основании Устава, приказа министерства жилищно-коммунального хозяйства Амурской области от «___» __________ 20___ г. №____________,  с одной стороны, и _________________________ </w:t>
      </w:r>
      <w:r w:rsidRPr="00495640">
        <w:rPr>
          <w:rFonts w:ascii="Times New Roman" w:hAnsi="Times New Roman" w:cs="Times New Roman"/>
          <w:sz w:val="24"/>
          <w:szCs w:val="24"/>
        </w:rPr>
        <w:t>(полное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780AD1" w:rsidRPr="00495640" w:rsidRDefault="00780AD1" w:rsidP="00780AD1">
      <w:pPr>
        <w:spacing w:after="0" w:line="240" w:lineRule="auto"/>
        <w:ind w:firstLine="851"/>
        <w:jc w:val="both"/>
        <w:rPr>
          <w:rFonts w:ascii="Times New Roman" w:hAnsi="Times New Roman" w:cs="Times New Roman"/>
          <w:sz w:val="24"/>
          <w:szCs w:val="24"/>
        </w:rPr>
      </w:pPr>
    </w:p>
    <w:p w:rsidR="00780AD1" w:rsidRPr="00311D3A" w:rsidRDefault="00780AD1" w:rsidP="00780AD1">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780AD1" w:rsidRPr="00311D3A" w:rsidRDefault="00780AD1" w:rsidP="00780AD1">
      <w:pPr>
        <w:rPr>
          <w:rFonts w:ascii="Times New Roman" w:hAnsi="Times New Roman" w:cs="Times New Roman"/>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780AD1" w:rsidRDefault="00780AD1" w:rsidP="00780AD1">
      <w:pPr>
        <w:spacing w:after="0" w:line="240" w:lineRule="auto"/>
        <w:ind w:firstLine="851"/>
        <w:jc w:val="both"/>
        <w:rPr>
          <w:rFonts w:ascii="Times New Roman" w:hAnsi="Times New Roman" w:cs="Times New Roman"/>
          <w:sz w:val="24"/>
          <w:szCs w:val="24"/>
        </w:rPr>
      </w:pPr>
    </w:p>
    <w:p w:rsidR="00780AD1" w:rsidRPr="00495640"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780AD1" w:rsidRPr="00495640" w:rsidRDefault="00780AD1" w:rsidP="00780AD1">
      <w:pPr>
        <w:spacing w:after="0" w:line="240" w:lineRule="auto"/>
        <w:rPr>
          <w:rFonts w:ascii="Times New Roman" w:hAnsi="Times New Roman" w:cs="Times New Roman"/>
          <w:sz w:val="24"/>
          <w:szCs w:val="24"/>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455128">
        <w:rPr>
          <w:rFonts w:ascii="Times New Roman" w:hAnsi="Times New Roman" w:cs="Times New Roman"/>
          <w:sz w:val="24"/>
          <w:szCs w:val="24"/>
        </w:rPr>
        <w:t>в том числе обеспечение проведения государственной экспертизы сметной стоимости, а</w:t>
      </w:r>
      <w:r w:rsidRPr="00495640">
        <w:rPr>
          <w:rFonts w:ascii="Times New Roman" w:hAnsi="Times New Roman" w:cs="Times New Roman"/>
          <w:sz w:val="24"/>
          <w:szCs w:val="24"/>
        </w:rPr>
        <w:t xml:space="preserve">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780AD1" w:rsidRDefault="00780AD1" w:rsidP="00780AD1">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780AD1" w:rsidRPr="00455128" w:rsidRDefault="00780AD1" w:rsidP="0078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w:t>
      </w:r>
      <w:r w:rsidRPr="00455128">
        <w:rPr>
          <w:rFonts w:ascii="Times New Roman" w:hAnsi="Times New Roman" w:cs="Times New Roman"/>
          <w:sz w:val="24"/>
          <w:szCs w:val="24"/>
        </w:rPr>
        <w:t>предоставляет обеспечение исполнения обязательств в размере 20% от утвержденной 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780AD1" w:rsidRPr="00495640"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2.3.1. Денежные средства, полученные Заказчиком в качестве обеспечения </w:t>
      </w:r>
      <w:r w:rsidRPr="00495640">
        <w:rPr>
          <w:rFonts w:ascii="Times New Roman" w:hAnsi="Times New Roman" w:cs="Times New Roman"/>
          <w:sz w:val="24"/>
          <w:szCs w:val="24"/>
        </w:rPr>
        <w:t>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780AD1"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780AD1" w:rsidRPr="00311D3A" w:rsidRDefault="00780AD1" w:rsidP="00780AD1">
      <w:pPr>
        <w:spacing w:after="0" w:line="240" w:lineRule="auto"/>
        <w:ind w:firstLine="851"/>
        <w:jc w:val="both"/>
        <w:rPr>
          <w:rFonts w:ascii="Times New Roman" w:hAnsi="Times New Roman" w:cs="Times New Roman"/>
          <w:sz w:val="24"/>
          <w:szCs w:val="24"/>
        </w:rPr>
      </w:pPr>
    </w:p>
    <w:p w:rsidR="00780AD1" w:rsidRPr="00311D3A" w:rsidRDefault="00780AD1" w:rsidP="00780AD1">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780AD1" w:rsidRPr="00311D3A" w:rsidRDefault="00780AD1" w:rsidP="00780AD1">
      <w:pPr>
        <w:spacing w:after="0" w:line="240" w:lineRule="auto"/>
        <w:rPr>
          <w:rFonts w:ascii="Times New Roman" w:hAnsi="Times New Roman" w:cs="Times New Roman"/>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780AD1"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 а также затраты на проведение государственной экспертизы сметной стоимости.</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3.4. Если возникла необходимость в проведении дополнительных</w:t>
      </w:r>
      <w:r w:rsidRPr="00495640">
        <w:rPr>
          <w:rFonts w:ascii="Times New Roman" w:hAnsi="Times New Roman" w:cs="Times New Roman"/>
          <w:sz w:val="24"/>
          <w:szCs w:val="24"/>
        </w:rPr>
        <w:t xml:space="preserve">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3.5. Заказчик в течение 10 (десяти) банковских дней с момента подписания договора 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780AD1"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sz w:val="24"/>
          <w:szCs w:val="24"/>
        </w:rPr>
        <w:t xml:space="preserve">Денежные средства, полученные в качестве аванса, возвращаются </w:t>
      </w:r>
      <w:r w:rsidRPr="00D0430A">
        <w:rPr>
          <w:rFonts w:ascii="Times New Roman" w:hAnsi="Times New Roman"/>
          <w:sz w:val="24"/>
          <w:szCs w:val="24"/>
        </w:rPr>
        <w:t>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3.6. С целью осуществления промежуточных расчетов за выполнение строительно</w:t>
      </w:r>
      <w:r w:rsidRPr="00495640">
        <w:rPr>
          <w:rFonts w:ascii="Times New Roman" w:hAnsi="Times New Roman" w:cs="Times New Roman"/>
          <w:sz w:val="24"/>
          <w:szCs w:val="24"/>
        </w:rPr>
        <w:t>-монтажных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3.8. </w:t>
      </w:r>
      <w:r w:rsidRPr="00455128">
        <w:rPr>
          <w:rFonts w:ascii="Times New Roman" w:hAnsi="Times New Roman" w:cs="Times New Roman"/>
          <w:sz w:val="24"/>
          <w:szCs w:val="24"/>
        </w:rPr>
        <w:t>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780AD1" w:rsidRPr="00D0430A"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780AD1" w:rsidRPr="00D0430A" w:rsidRDefault="00780AD1" w:rsidP="00780A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780AD1" w:rsidRPr="000368F2" w:rsidRDefault="00780AD1" w:rsidP="00780AD1">
      <w:pPr>
        <w:spacing w:after="0" w:line="240" w:lineRule="auto"/>
        <w:rPr>
          <w:rFonts w:ascii="Times New Roman" w:hAnsi="Times New Roman" w:cs="Times New Roman"/>
          <w:sz w:val="20"/>
          <w:szCs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780AD1" w:rsidRPr="00B573E3" w:rsidRDefault="00780AD1" w:rsidP="00780AD1">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780AD1" w:rsidRPr="000368F2" w:rsidRDefault="00780AD1" w:rsidP="00780AD1">
      <w:pPr>
        <w:rPr>
          <w:rFonts w:ascii="Times New Roman" w:hAnsi="Times New Roman" w:cs="Times New Roman"/>
          <w:sz w:val="20"/>
          <w:szCs w:val="20"/>
          <w:lang w:eastAsia="ar-SA"/>
        </w:rPr>
      </w:pP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780AD1" w:rsidRPr="000031C3" w:rsidRDefault="00780AD1" w:rsidP="00780AD1">
      <w:pPr>
        <w:spacing w:line="240" w:lineRule="auto"/>
        <w:rPr>
          <w:sz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780AD1" w:rsidRPr="0076622A" w:rsidRDefault="00780AD1" w:rsidP="00780AD1">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780AD1" w:rsidRPr="00D0430A"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780AD1" w:rsidRPr="00962374" w:rsidRDefault="00780AD1" w:rsidP="00780AD1">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780AD1" w:rsidRPr="00933314"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780AD1" w:rsidRPr="00933314"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780AD1" w:rsidRPr="00933314"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780AD1" w:rsidRPr="00D0430A"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комиссионно,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780AD1" w:rsidRPr="00D0430A"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w:t>
      </w:r>
      <w:r>
        <w:rPr>
          <w:rFonts w:ascii="Times New Roman" w:eastAsia="Times New Roman" w:hAnsi="Times New Roman" w:cs="Times New Roman"/>
          <w:sz w:val="24"/>
          <w:szCs w:val="24"/>
        </w:rPr>
        <w:t xml:space="preserve">составляется, составляется </w:t>
      </w:r>
      <w:r w:rsidRPr="00495640">
        <w:rPr>
          <w:rFonts w:ascii="Times New Roman" w:eastAsia="Times New Roman" w:hAnsi="Times New Roman" w:cs="Times New Roman"/>
          <w:sz w:val="24"/>
          <w:szCs w:val="24"/>
        </w:rPr>
        <w:t xml:space="preserve">Акт </w:t>
      </w:r>
      <w:r w:rsidRPr="00D0430A">
        <w:rPr>
          <w:rFonts w:ascii="Times New Roman" w:eastAsia="Times New Roman" w:hAnsi="Times New Roman" w:cs="Times New Roman"/>
          <w:sz w:val="24"/>
          <w:szCs w:val="24"/>
        </w:rPr>
        <w:t xml:space="preserve">освидетельствования </w:t>
      </w:r>
      <w:r>
        <w:rPr>
          <w:rFonts w:ascii="Times New Roman" w:eastAsia="Times New Roman" w:hAnsi="Times New Roman" w:cs="Times New Roman"/>
          <w:sz w:val="24"/>
          <w:szCs w:val="24"/>
        </w:rPr>
        <w:t>выполненных</w:t>
      </w:r>
      <w:r w:rsidRPr="00D0430A">
        <w:rPr>
          <w:rFonts w:ascii="Times New Roman" w:eastAsia="Times New Roman" w:hAnsi="Times New Roman" w:cs="Times New Roman"/>
          <w:sz w:val="24"/>
          <w:szCs w:val="24"/>
        </w:rPr>
        <w:t xml:space="preserve">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D04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D0430A">
        <w:rPr>
          <w:rFonts w:ascii="Times New Roman" w:eastAsia="Times New Roman" w:hAnsi="Times New Roman" w:cs="Times New Roman"/>
          <w:sz w:val="24"/>
          <w:szCs w:val="24"/>
        </w:rPr>
        <w:t>Акт освидетельство</w:t>
      </w:r>
      <w:r>
        <w:rPr>
          <w:rFonts w:ascii="Times New Roman" w:eastAsia="Times New Roman" w:hAnsi="Times New Roman" w:cs="Times New Roman"/>
          <w:sz w:val="24"/>
          <w:szCs w:val="24"/>
        </w:rPr>
        <w:t>вания ответственных конструкций.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80AD1" w:rsidRPr="00455128"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455128">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55128">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780AD1" w:rsidRPr="00933314"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780AD1" w:rsidRPr="000E44D0" w:rsidRDefault="00780AD1" w:rsidP="00780AD1">
      <w:pPr>
        <w:rPr>
          <w:rFonts w:ascii="Times New Roman" w:hAnsi="Times New Roman" w:cs="Times New Roman"/>
          <w:sz w:val="20"/>
          <w:szCs w:val="20"/>
          <w:lang w:eastAsia="ar-SA"/>
        </w:rPr>
      </w:pP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780AD1" w:rsidRPr="000E44D0"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ГсК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780AD1" w:rsidRPr="000E44D0"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780AD1" w:rsidRPr="000E44D0"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780AD1"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780AD1" w:rsidRPr="000E44D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780AD1" w:rsidRPr="000E44D0" w:rsidRDefault="00780AD1" w:rsidP="00780AD1">
      <w:pPr>
        <w:spacing w:after="0" w:line="240" w:lineRule="auto"/>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780AD1" w:rsidRPr="00EB7586"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Pr="00EB7586" w:rsidRDefault="00780AD1" w:rsidP="00780AD1">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780AD1" w:rsidRPr="00EB7586"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780AD1" w:rsidRPr="00EB7586"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Pr="00EB7586" w:rsidRDefault="00780AD1" w:rsidP="00780AD1">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780AD1" w:rsidRPr="00EB7586"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780AD1" w:rsidRPr="001460B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80AD1" w:rsidRPr="001460B0" w:rsidRDefault="00780AD1" w:rsidP="00780AD1">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780AD1" w:rsidRPr="001460B0"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14 –  Акт </w:t>
      </w:r>
      <w:r>
        <w:rPr>
          <w:rFonts w:ascii="Times New Roman" w:hAnsi="Times New Roman" w:cs="Times New Roman"/>
          <w:sz w:val="24"/>
          <w:szCs w:val="24"/>
        </w:rPr>
        <w:t>выверки объемов выполненных работ</w:t>
      </w:r>
    </w:p>
    <w:p w:rsidR="00780AD1"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780AD1"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6</w:t>
      </w:r>
      <w:r w:rsidRPr="00495640">
        <w:rPr>
          <w:rFonts w:ascii="Times New Roman" w:hAnsi="Times New Roman" w:cs="Times New Roman"/>
          <w:sz w:val="24"/>
          <w:szCs w:val="24"/>
        </w:rPr>
        <w:t xml:space="preserve"> – Акт освидетельствования </w:t>
      </w:r>
      <w:r>
        <w:rPr>
          <w:rFonts w:ascii="Times New Roman" w:hAnsi="Times New Roman" w:cs="Times New Roman"/>
          <w:sz w:val="24"/>
          <w:szCs w:val="24"/>
        </w:rPr>
        <w:t>выполненных</w:t>
      </w:r>
      <w:r w:rsidRPr="00495640">
        <w:rPr>
          <w:rFonts w:ascii="Times New Roman" w:hAnsi="Times New Roman" w:cs="Times New Roman"/>
          <w:sz w:val="24"/>
          <w:szCs w:val="24"/>
        </w:rPr>
        <w:t xml:space="preserve"> работ</w:t>
      </w:r>
    </w:p>
    <w:p w:rsidR="00780AD1" w:rsidRDefault="00780AD1" w:rsidP="00780AD1">
      <w:pPr>
        <w:spacing w:after="0" w:line="240" w:lineRule="auto"/>
        <w:rPr>
          <w:rFonts w:ascii="Times New Roman" w:hAnsi="Times New Roman" w:cs="Times New Roman"/>
          <w:sz w:val="24"/>
          <w:szCs w:val="24"/>
        </w:rPr>
      </w:pPr>
    </w:p>
    <w:p w:rsidR="00780AD1" w:rsidRPr="00495640" w:rsidRDefault="00780AD1" w:rsidP="00780AD1">
      <w:pPr>
        <w:spacing w:after="0" w:line="240" w:lineRule="auto"/>
        <w:rPr>
          <w:rFonts w:ascii="Times New Roman" w:hAnsi="Times New Roman" w:cs="Times New Roman"/>
          <w:sz w:val="24"/>
          <w:szCs w:val="24"/>
        </w:rPr>
      </w:pPr>
    </w:p>
    <w:p w:rsidR="00780AD1" w:rsidRPr="001460B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7</w:t>
      </w:r>
      <w:r w:rsidRPr="00495640">
        <w:rPr>
          <w:rFonts w:ascii="Times New Roman" w:hAnsi="Times New Roman" w:cs="Times New Roman"/>
          <w:sz w:val="24"/>
          <w:szCs w:val="24"/>
        </w:rPr>
        <w:t xml:space="preserve">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780AD1" w:rsidRPr="001460B0" w:rsidRDefault="00780AD1" w:rsidP="00780AD1">
      <w:pPr>
        <w:spacing w:after="0" w:line="240" w:lineRule="auto"/>
        <w:rPr>
          <w:rFonts w:ascii="Times New Roman" w:hAnsi="Times New Roman" w:cs="Times New Roman"/>
          <w:sz w:val="20"/>
          <w:szCs w:val="24"/>
        </w:rPr>
      </w:pPr>
    </w:p>
    <w:p w:rsidR="00780AD1" w:rsidRPr="001460B0" w:rsidRDefault="00780AD1" w:rsidP="00780AD1">
      <w:pPr>
        <w:pStyle w:val="afff0"/>
        <w:spacing w:before="0" w:after="0"/>
        <w:rPr>
          <w:rFonts w:ascii="Times New Roman" w:hAnsi="Times New Roman"/>
          <w:b w:val="0"/>
          <w:sz w:val="24"/>
          <w:szCs w:val="24"/>
        </w:rPr>
      </w:pPr>
      <w:r w:rsidRPr="001460B0">
        <w:rPr>
          <w:rFonts w:ascii="Times New Roman" w:hAnsi="Times New Roman"/>
          <w:b w:val="0"/>
          <w:sz w:val="24"/>
          <w:szCs w:val="24"/>
        </w:rPr>
        <w:t>20. РЕКВИЗИТЫ СТОРОН</w:t>
      </w:r>
    </w:p>
    <w:p w:rsidR="00780AD1" w:rsidRPr="001460B0" w:rsidRDefault="00780AD1" w:rsidP="00780AD1">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780AD1" w:rsidRPr="00495640" w:rsidTr="00473A95">
        <w:tc>
          <w:tcPr>
            <w:tcW w:w="4962"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780AD1" w:rsidRPr="00455128"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55128"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КПП 280101001</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bl>
    <w:p w:rsidR="00780AD1" w:rsidRPr="00495640" w:rsidRDefault="00780AD1" w:rsidP="00780AD1">
      <w:pPr>
        <w:spacing w:after="0" w:line="240" w:lineRule="auto"/>
        <w:rPr>
          <w:rFonts w:ascii="Times New Roman" w:hAnsi="Times New Roman" w:cs="Times New Roman"/>
          <w:sz w:val="24"/>
          <w:szCs w:val="24"/>
        </w:rPr>
      </w:pPr>
    </w:p>
    <w:p w:rsidR="00780AD1" w:rsidRPr="00495640" w:rsidRDefault="00780AD1" w:rsidP="00780AD1">
      <w:pPr>
        <w:spacing w:after="0" w:line="240" w:lineRule="auto"/>
        <w:rPr>
          <w:rFonts w:ascii="Times New Roman" w:hAnsi="Times New Roman" w:cs="Times New Roman"/>
          <w:sz w:val="24"/>
          <w:szCs w:val="24"/>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Pr="007470FB" w:rsidRDefault="00780AD1" w:rsidP="00780AD1">
      <w:pPr>
        <w:spacing w:after="0" w:line="240" w:lineRule="auto"/>
        <w:jc w:val="right"/>
        <w:rPr>
          <w:rFonts w:ascii="Times New Roman" w:hAnsi="Times New Roman" w:cs="Times New Roman"/>
          <w:sz w:val="20"/>
          <w:szCs w:val="20"/>
        </w:rPr>
      </w:pPr>
      <w:r w:rsidRPr="007470FB">
        <w:rPr>
          <w:rFonts w:ascii="Times New Roman" w:hAnsi="Times New Roman" w:cs="Times New Roman"/>
          <w:sz w:val="28"/>
          <w:szCs w:val="28"/>
        </w:rPr>
        <w:t>Приложение №1</w:t>
      </w:r>
    </w:p>
    <w:p w:rsidR="00780AD1" w:rsidRPr="007470FB" w:rsidRDefault="00780AD1" w:rsidP="00780AD1">
      <w:pPr>
        <w:spacing w:after="0" w:line="240" w:lineRule="auto"/>
        <w:jc w:val="right"/>
        <w:rPr>
          <w:rFonts w:ascii="Times New Roman" w:hAnsi="Times New Roman" w:cs="Times New Roman"/>
          <w:sz w:val="28"/>
          <w:szCs w:val="28"/>
        </w:rPr>
      </w:pPr>
      <w:r w:rsidRPr="007470FB">
        <w:rPr>
          <w:rFonts w:ascii="Times New Roman" w:hAnsi="Times New Roman" w:cs="Times New Roman"/>
          <w:sz w:val="28"/>
          <w:szCs w:val="28"/>
        </w:rPr>
        <w:t>к договору №_________________</w:t>
      </w:r>
    </w:p>
    <w:p w:rsidR="00780AD1" w:rsidRPr="007470FB" w:rsidRDefault="00780AD1" w:rsidP="00780AD1">
      <w:pPr>
        <w:spacing w:after="0" w:line="240" w:lineRule="auto"/>
        <w:jc w:val="right"/>
        <w:rPr>
          <w:rFonts w:ascii="Times New Roman" w:hAnsi="Times New Roman" w:cs="Times New Roman"/>
          <w:sz w:val="28"/>
          <w:szCs w:val="28"/>
          <w:u w:val="single"/>
        </w:rPr>
      </w:pPr>
      <w:r w:rsidRPr="007470FB">
        <w:rPr>
          <w:rFonts w:ascii="Times New Roman" w:hAnsi="Times New Roman" w:cs="Times New Roman"/>
          <w:sz w:val="28"/>
          <w:szCs w:val="28"/>
        </w:rPr>
        <w:t xml:space="preserve">от </w:t>
      </w:r>
      <w:r w:rsidRPr="007470FB">
        <w:rPr>
          <w:rFonts w:ascii="Times New Roman" w:hAnsi="Times New Roman" w:cs="Times New Roman"/>
          <w:sz w:val="28"/>
          <w:szCs w:val="28"/>
          <w:u w:val="single"/>
        </w:rPr>
        <w:t xml:space="preserve">«      »                                </w:t>
      </w:r>
      <w:r w:rsidRPr="007470FB">
        <w:rPr>
          <w:rFonts w:ascii="Times New Roman" w:hAnsi="Times New Roman" w:cs="Times New Roman"/>
          <w:sz w:val="28"/>
          <w:szCs w:val="28"/>
        </w:rPr>
        <w:t>2016г.</w:t>
      </w:r>
    </w:p>
    <w:p w:rsidR="00780AD1" w:rsidRPr="007470FB" w:rsidRDefault="00780AD1" w:rsidP="00780AD1">
      <w:pPr>
        <w:jc w:val="center"/>
        <w:rPr>
          <w:rFonts w:ascii="Times New Roman" w:hAnsi="Times New Roman" w:cs="Times New Roman"/>
          <w:b/>
          <w:sz w:val="28"/>
          <w:szCs w:val="28"/>
        </w:rPr>
      </w:pPr>
    </w:p>
    <w:p w:rsidR="00780AD1" w:rsidRPr="00DF46D8" w:rsidRDefault="00780AD1" w:rsidP="00780AD1">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780AD1" w:rsidRPr="00114892" w:rsidRDefault="00780AD1" w:rsidP="00780AD1">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780AD1" w:rsidRPr="007470FB"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w:t>
      </w:r>
      <w:r>
        <w:rPr>
          <w:rFonts w:ascii="Times New Roman" w:hAnsi="Times New Roman" w:cs="Times New Roman"/>
          <w:sz w:val="28"/>
          <w:szCs w:val="28"/>
        </w:rPr>
        <w:t>_________________________________</w:t>
      </w:r>
      <w:r w:rsidRPr="007470FB">
        <w:rPr>
          <w:rFonts w:ascii="Times New Roman" w:hAnsi="Times New Roman" w:cs="Times New Roman"/>
          <w:sz w:val="28"/>
          <w:szCs w:val="28"/>
        </w:rPr>
        <w:t>;</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780AD1" w:rsidRPr="00DF46D8" w:rsidRDefault="00780AD1" w:rsidP="00780AD1">
      <w:pPr>
        <w:pStyle w:val="ab"/>
        <w:ind w:left="426"/>
        <w:jc w:val="both"/>
        <w:rPr>
          <w:rFonts w:ascii="Times New Roman" w:hAnsi="Times New Roman" w:cs="Times New Roman"/>
          <w:sz w:val="28"/>
          <w:szCs w:val="28"/>
        </w:rPr>
      </w:pPr>
    </w:p>
    <w:p w:rsidR="00780AD1" w:rsidRPr="00DF46D8" w:rsidRDefault="00780AD1" w:rsidP="00780AD1">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780AD1" w:rsidRPr="00443397"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780AD1" w:rsidRDefault="00780AD1" w:rsidP="00473A95">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780AD1" w:rsidRPr="007A7FF0" w:rsidRDefault="00780AD1" w:rsidP="00473A95">
            <w:pPr>
              <w:jc w:val="both"/>
              <w:rPr>
                <w:color w:val="000000"/>
                <w:sz w:val="20"/>
                <w:szCs w:val="20"/>
              </w:rPr>
            </w:pPr>
            <w:r>
              <w:rPr>
                <w:rFonts w:ascii="Times New Roman" w:hAnsi="Times New Roman" w:cs="Times New Roman"/>
                <w:sz w:val="28"/>
                <w:szCs w:val="28"/>
              </w:rPr>
              <w:t>5. Строительный объем здания ___________.</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780AD1" w:rsidRPr="00443397" w:rsidRDefault="00780AD1" w:rsidP="00473A95">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обмерочных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2. Проведение обследования существующих конструкций объекта, попадающих в зону капитального ремонта с фотофиксацией выявленных дефектов и повреждений конструкций, попадающих в зону капитального ремонта, и выявлением причин их появления.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780AD1" w:rsidRDefault="00780AD1" w:rsidP="00473A95">
            <w:pPr>
              <w:rPr>
                <w:rFonts w:ascii="Times New Roman" w:hAnsi="Times New Roman" w:cs="Times New Roman"/>
                <w:sz w:val="28"/>
                <w:szCs w:val="28"/>
              </w:rPr>
            </w:pPr>
          </w:p>
          <w:p w:rsidR="00780AD1" w:rsidRDefault="00780AD1" w:rsidP="00473A95">
            <w:pPr>
              <w:rPr>
                <w:rFonts w:ascii="Times New Roman" w:hAnsi="Times New Roman" w:cs="Times New Roman"/>
                <w:sz w:val="28"/>
                <w:szCs w:val="28"/>
              </w:rPr>
            </w:pPr>
          </w:p>
          <w:p w:rsidR="00780AD1" w:rsidRDefault="00780AD1" w:rsidP="00473A95">
            <w:pPr>
              <w:rPr>
                <w:rFonts w:ascii="Times New Roman" w:hAnsi="Times New Roman" w:cs="Times New Roman"/>
                <w:sz w:val="28"/>
                <w:szCs w:val="28"/>
              </w:rPr>
            </w:pPr>
          </w:p>
          <w:p w:rsidR="00780AD1" w:rsidRPr="001E2DCE" w:rsidRDefault="00780AD1" w:rsidP="00473A95">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4. Высоту ограждения кровли должны применять в соответствии с СП 17.13330.2011 «Здания жилые многоквартирные». Устройство снегозадержателя предусмотреть из водо- газопроводных труб Ø25мм, установленных на леерном ограждении.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примыкания снегозадержателя и ограждения.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780AD1" w:rsidRPr="00DF46D8" w:rsidRDefault="00780AD1" w:rsidP="00473A95">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780AD1" w:rsidRPr="00443397" w:rsidRDefault="00780AD1" w:rsidP="00473A95">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7</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780AD1" w:rsidRPr="00ED05AC" w:rsidRDefault="00780AD1" w:rsidP="00473A95">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8</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r>
              <w:rPr>
                <w:rFonts w:ascii="Times New Roman" w:hAnsi="Times New Roman" w:cs="Times New Roman"/>
                <w:sz w:val="28"/>
                <w:szCs w:val="28"/>
              </w:rPr>
              <w:t>dwg</w:t>
            </w:r>
            <w:r w:rsidRPr="00DF46D8">
              <w:rPr>
                <w:rFonts w:ascii="Times New Roman" w:hAnsi="Times New Roman" w:cs="Times New Roman"/>
                <w:sz w:val="28"/>
                <w:szCs w:val="28"/>
              </w:rPr>
              <w:t xml:space="preserve"> и *.</w:t>
            </w:r>
            <w:r>
              <w:rPr>
                <w:rFonts w:ascii="Times New Roman" w:hAnsi="Times New Roman" w:cs="Times New Roman"/>
                <w:sz w:val="28"/>
                <w:szCs w:val="28"/>
              </w:rPr>
              <w:t>pdf</w:t>
            </w:r>
            <w:r w:rsidRPr="00DF46D8">
              <w:rPr>
                <w:rFonts w:ascii="Times New Roman" w:hAnsi="Times New Roman" w:cs="Times New Roman"/>
                <w:sz w:val="28"/>
                <w:szCs w:val="28"/>
              </w:rPr>
              <w:t>).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Калькулирование).</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780AD1" w:rsidRPr="00DF46D8" w:rsidRDefault="00780AD1" w:rsidP="00473A95">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При применении прайсовых цен использовать прайс-листы поставщиков ДФО.</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780AD1" w:rsidRPr="00443397" w:rsidRDefault="00780AD1" w:rsidP="00473A95">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780AD1" w:rsidRDefault="00780AD1" w:rsidP="00780AD1">
      <w:pPr>
        <w:spacing w:line="240" w:lineRule="auto"/>
        <w:rPr>
          <w:rFonts w:ascii="Times New Roman" w:hAnsi="Times New Roman" w:cs="Times New Roman"/>
          <w:b/>
          <w:sz w:val="28"/>
          <w:szCs w:val="28"/>
        </w:rPr>
      </w:pPr>
    </w:p>
    <w:p w:rsidR="00780AD1" w:rsidRPr="00DF46D8" w:rsidRDefault="00780AD1" w:rsidP="00780AD1">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780AD1" w:rsidRPr="00C749D5" w:rsidRDefault="00780AD1" w:rsidP="00780AD1">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780AD1" w:rsidRPr="00DF46D8" w:rsidRDefault="00780AD1" w:rsidP="00780AD1">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780AD1" w:rsidRPr="00DF46D8" w:rsidTr="00473A95">
        <w:trPr>
          <w:trHeight w:val="20"/>
        </w:trPr>
        <w:tc>
          <w:tcPr>
            <w:tcW w:w="9640" w:type="dxa"/>
            <w:gridSpan w:val="4"/>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780AD1" w:rsidRPr="00DF46D8" w:rsidTr="00473A95">
        <w:trPr>
          <w:trHeight w:val="20"/>
        </w:trPr>
        <w:tc>
          <w:tcPr>
            <w:tcW w:w="9640" w:type="dxa"/>
            <w:gridSpan w:val="4"/>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780AD1" w:rsidRPr="00DF46D8" w:rsidTr="00473A95">
        <w:trPr>
          <w:trHeight w:val="20"/>
        </w:trPr>
        <w:tc>
          <w:tcPr>
            <w:tcW w:w="738"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пп</w:t>
            </w:r>
          </w:p>
        </w:tc>
        <w:tc>
          <w:tcPr>
            <w:tcW w:w="5925"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Устройство кровли из металлочерепицы по готовым прогонам</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bl>
    <w:p w:rsidR="00780AD1" w:rsidRDefault="00780AD1" w:rsidP="00780AD1">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780AD1" w:rsidTr="00473A95">
        <w:tc>
          <w:tcPr>
            <w:tcW w:w="3158" w:type="dxa"/>
          </w:tcPr>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«ЗАКАЗЧИК»</w:t>
            </w:r>
          </w:p>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2954" w:type="dxa"/>
          </w:tcPr>
          <w:p w:rsidR="00780AD1" w:rsidRDefault="00780AD1" w:rsidP="00473A95">
            <w:pPr>
              <w:rPr>
                <w:rFonts w:ascii="Times New Roman" w:hAnsi="Times New Roman" w:cs="Times New Roman"/>
                <w:b/>
                <w:sz w:val="28"/>
                <w:szCs w:val="28"/>
              </w:rPr>
            </w:pPr>
          </w:p>
        </w:tc>
        <w:tc>
          <w:tcPr>
            <w:tcW w:w="3243" w:type="dxa"/>
          </w:tcPr>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«ИСПОЛНИТЕЛЬ»</w:t>
            </w:r>
          </w:p>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Директор</w:t>
            </w:r>
          </w:p>
        </w:tc>
      </w:tr>
      <w:tr w:rsidR="00780AD1" w:rsidTr="00473A95">
        <w:tc>
          <w:tcPr>
            <w:tcW w:w="3158" w:type="dxa"/>
          </w:tcPr>
          <w:p w:rsidR="00780AD1" w:rsidRDefault="00780AD1" w:rsidP="00473A95">
            <w:pPr>
              <w:rPr>
                <w:rFonts w:ascii="Times New Roman" w:hAnsi="Times New Roman" w:cs="Times New Roman"/>
                <w:b/>
                <w:sz w:val="28"/>
                <w:szCs w:val="28"/>
              </w:rPr>
            </w:pPr>
          </w:p>
        </w:tc>
        <w:tc>
          <w:tcPr>
            <w:tcW w:w="2954" w:type="dxa"/>
          </w:tcPr>
          <w:p w:rsidR="00780AD1" w:rsidRDefault="00780AD1" w:rsidP="00473A95">
            <w:pPr>
              <w:rPr>
                <w:rFonts w:ascii="Times New Roman" w:hAnsi="Times New Roman" w:cs="Times New Roman"/>
                <w:b/>
                <w:sz w:val="28"/>
                <w:szCs w:val="28"/>
              </w:rPr>
            </w:pPr>
          </w:p>
        </w:tc>
        <w:tc>
          <w:tcPr>
            <w:tcW w:w="3243" w:type="dxa"/>
          </w:tcPr>
          <w:p w:rsidR="00780AD1" w:rsidRDefault="00780AD1" w:rsidP="00473A95">
            <w:pPr>
              <w:rPr>
                <w:rFonts w:ascii="Times New Roman" w:hAnsi="Times New Roman" w:cs="Times New Roman"/>
                <w:b/>
                <w:sz w:val="28"/>
                <w:szCs w:val="28"/>
              </w:rPr>
            </w:pPr>
          </w:p>
        </w:tc>
      </w:tr>
    </w:tbl>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4667" w:firstLine="72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780AD1" w:rsidRPr="005C133A" w:rsidTr="00473A95">
        <w:tc>
          <w:tcPr>
            <w:tcW w:w="4531" w:type="dxa"/>
            <w:tcBorders>
              <w:top w:val="nil"/>
              <w:left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Утверждаю:</w:t>
            </w:r>
          </w:p>
        </w:tc>
      </w:tr>
      <w:tr w:rsidR="00780AD1" w:rsidRPr="00455128" w:rsidTr="00473A95">
        <w:tc>
          <w:tcPr>
            <w:tcW w:w="4531" w:type="dxa"/>
            <w:tcBorders>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780AD1" w:rsidRPr="005C133A" w:rsidTr="00473A95">
        <w:tc>
          <w:tcPr>
            <w:tcW w:w="4531" w:type="dxa"/>
            <w:tcBorders>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Default="00780AD1" w:rsidP="00473A95">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780AD1" w:rsidRPr="005C133A" w:rsidTr="00473A95">
        <w:tc>
          <w:tcPr>
            <w:tcW w:w="4531" w:type="dxa"/>
            <w:tcBorders>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r>
      <w:tr w:rsidR="00780AD1" w:rsidRPr="005C133A" w:rsidTr="00473A95">
        <w:tc>
          <w:tcPr>
            <w:tcW w:w="4531" w:type="dxa"/>
            <w:tcBorders>
              <w:top w:val="nil"/>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right w:val="nil"/>
            </w:tcBorders>
          </w:tcPr>
          <w:p w:rsidR="00780AD1" w:rsidRPr="005C133A" w:rsidRDefault="00780AD1" w:rsidP="00473A95">
            <w:pPr>
              <w:pStyle w:val="afff2"/>
              <w:contextualSpacing/>
              <w:jc w:val="right"/>
              <w:rPr>
                <w:bCs/>
                <w:color w:val="000000"/>
                <w:sz w:val="28"/>
                <w:szCs w:val="28"/>
                <w:lang w:eastAsia="ru-RU"/>
              </w:rPr>
            </w:pPr>
          </w:p>
        </w:tc>
      </w:tr>
    </w:tbl>
    <w:p w:rsidR="00780AD1" w:rsidRDefault="00780AD1" w:rsidP="00780AD1">
      <w:pPr>
        <w:pStyle w:val="afff2"/>
        <w:contextualSpacing/>
        <w:rPr>
          <w:bCs/>
          <w:color w:val="000000"/>
          <w:sz w:val="20"/>
          <w:szCs w:val="20"/>
          <w:lang w:eastAsia="ru-RU"/>
        </w:rPr>
      </w:pPr>
    </w:p>
    <w:p w:rsidR="00780AD1" w:rsidRDefault="00780AD1" w:rsidP="00780AD1">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780AD1" w:rsidRPr="005C133A" w:rsidRDefault="00780AD1" w:rsidP="00780AD1">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780AD1" w:rsidRPr="005C133A" w:rsidRDefault="00780AD1" w:rsidP="00780AD1">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780AD1" w:rsidRPr="005C133A" w:rsidRDefault="00780AD1" w:rsidP="00780AD1">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780AD1" w:rsidRPr="005C133A" w:rsidTr="00473A95">
        <w:tc>
          <w:tcPr>
            <w:tcW w:w="1356"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780AD1" w:rsidRPr="005C133A" w:rsidTr="00473A95">
        <w:tc>
          <w:tcPr>
            <w:tcW w:w="1356" w:type="dxa"/>
            <w:vMerge w:val="restart"/>
          </w:tcPr>
          <w:p w:rsidR="00780AD1" w:rsidRPr="00DF46D8" w:rsidRDefault="00780AD1" w:rsidP="00473A95">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DF46D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val="restart"/>
          </w:tcPr>
          <w:p w:rsidR="00780AD1" w:rsidRPr="002864DD" w:rsidRDefault="00780AD1" w:rsidP="00473A95">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780AD1" w:rsidRPr="002864DD" w:rsidRDefault="00780AD1" w:rsidP="00473A95">
            <w:pPr>
              <w:pStyle w:val="afff2"/>
              <w:contextualSpacing/>
              <w:jc w:val="center"/>
              <w:rPr>
                <w:bCs/>
                <w:color w:val="000000"/>
                <w:szCs w:val="28"/>
                <w:lang w:eastAsia="ru-RU"/>
              </w:rPr>
            </w:pPr>
          </w:p>
        </w:tc>
      </w:tr>
    </w:tbl>
    <w:p w:rsidR="00780AD1" w:rsidRPr="005C133A" w:rsidRDefault="00780AD1" w:rsidP="00780AD1">
      <w:pPr>
        <w:pStyle w:val="afff2"/>
        <w:contextualSpacing/>
        <w:jc w:val="center"/>
        <w:rPr>
          <w:bCs/>
          <w:color w:val="000000"/>
          <w:sz w:val="28"/>
          <w:szCs w:val="28"/>
          <w:lang w:eastAsia="ru-RU"/>
        </w:rPr>
      </w:pPr>
    </w:p>
    <w:p w:rsidR="00780AD1" w:rsidRPr="00BB1185" w:rsidRDefault="00780AD1" w:rsidP="00780AD1">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780AD1" w:rsidRPr="00BB1185" w:rsidRDefault="00780AD1" w:rsidP="00780AD1">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BB1185" w:rsidRDefault="00780AD1" w:rsidP="00780AD1">
      <w:pPr>
        <w:spacing w:line="240" w:lineRule="auto"/>
        <w:ind w:left="-142"/>
        <w:contextualSpacing/>
        <w:jc w:val="right"/>
        <w:rPr>
          <w:rFonts w:ascii="Times New Roman" w:hAnsi="Times New Roman" w:cs="Times New Roman"/>
          <w:b/>
          <w:sz w:val="20"/>
          <w:szCs w:val="20"/>
        </w:rPr>
      </w:pPr>
    </w:p>
    <w:p w:rsidR="00780AD1" w:rsidRPr="00954A0D" w:rsidRDefault="00780AD1" w:rsidP="00780AD1">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5C133A" w:rsidRDefault="00780AD1" w:rsidP="00780AD1">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780AD1" w:rsidRPr="005C133A" w:rsidRDefault="00780AD1" w:rsidP="00780AD1">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80AD1" w:rsidRPr="005C133A" w:rsidRDefault="00780AD1" w:rsidP="00780AD1">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80AD1" w:rsidRPr="005C133A" w:rsidRDefault="00780AD1" w:rsidP="00780AD1">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780AD1" w:rsidRPr="005C133A" w:rsidRDefault="00780AD1" w:rsidP="00780AD1">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80AD1" w:rsidRPr="005C133A" w:rsidRDefault="00780AD1" w:rsidP="00780AD1">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80AD1" w:rsidRPr="005C133A" w:rsidRDefault="00780AD1" w:rsidP="00780AD1">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80AD1" w:rsidRPr="005C133A" w:rsidTr="00473A95">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2317E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954A0D"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bl>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780AD1"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5C133A" w:rsidRDefault="00780AD1" w:rsidP="00780AD1">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80AD1" w:rsidRPr="005C133A" w:rsidTr="00473A95">
        <w:trPr>
          <w:trHeight w:val="381"/>
        </w:trPr>
        <w:tc>
          <w:tcPr>
            <w:tcW w:w="225"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80AD1" w:rsidRPr="005C133A" w:rsidTr="00473A95">
        <w:trPr>
          <w:trHeight w:val="381"/>
        </w:trPr>
        <w:tc>
          <w:tcPr>
            <w:tcW w:w="250"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p w:rsidR="00780AD1" w:rsidRPr="005C133A" w:rsidRDefault="00780AD1" w:rsidP="00780AD1">
      <w:pPr>
        <w:spacing w:line="240" w:lineRule="auto"/>
        <w:contextualSpacing/>
        <w:rPr>
          <w:rFonts w:ascii="Times New Roman" w:hAnsi="Times New Roman" w:cs="Times New Roman"/>
          <w:i/>
          <w:sz w:val="28"/>
          <w:szCs w:val="28"/>
        </w:rPr>
      </w:pPr>
    </w:p>
    <w:p w:rsidR="00780AD1" w:rsidRPr="005C133A" w:rsidRDefault="00780AD1" w:rsidP="00780AD1">
      <w:pPr>
        <w:spacing w:line="240" w:lineRule="auto"/>
        <w:contextualSpacing/>
        <w:rPr>
          <w:rFonts w:ascii="Times New Roman" w:hAnsi="Times New Roman" w:cs="Times New Roman"/>
          <w:i/>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780AD1" w:rsidRPr="005C133A" w:rsidRDefault="00780AD1" w:rsidP="00780AD1">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80AD1" w:rsidRPr="005C133A" w:rsidRDefault="00780AD1" w:rsidP="00780AD1">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780AD1" w:rsidRPr="005C133A" w:rsidRDefault="00780AD1" w:rsidP="00780AD1">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80AD1" w:rsidRPr="00453E0B" w:rsidRDefault="00780AD1" w:rsidP="00780AD1">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780AD1" w:rsidRDefault="00780AD1" w:rsidP="00780AD1">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p w:rsidR="00780AD1" w:rsidRPr="005C133A" w:rsidRDefault="00780AD1" w:rsidP="00780AD1">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80AD1" w:rsidRPr="005C133A" w:rsidTr="00473A95">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49625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49625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bl>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780AD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5C133A" w:rsidRDefault="00780AD1" w:rsidP="00780AD1">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80AD1" w:rsidRPr="005C133A" w:rsidTr="00473A95">
        <w:trPr>
          <w:trHeight w:val="381"/>
        </w:trPr>
        <w:tc>
          <w:tcPr>
            <w:tcW w:w="225"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80AD1" w:rsidRPr="005C133A" w:rsidTr="00473A95">
        <w:trPr>
          <w:trHeight w:val="381"/>
        </w:trPr>
        <w:tc>
          <w:tcPr>
            <w:tcW w:w="250"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042181" w:rsidRDefault="00780AD1" w:rsidP="00780AD1">
      <w:pPr>
        <w:spacing w:after="0" w:line="240" w:lineRule="auto"/>
        <w:rPr>
          <w:rFonts w:ascii="Times New Roman" w:hAnsi="Times New Roman" w:cs="Times New Roman"/>
          <w:sz w:val="28"/>
          <w:szCs w:val="28"/>
        </w:rPr>
      </w:pPr>
    </w:p>
    <w:p w:rsidR="00780AD1" w:rsidRPr="00453E0B" w:rsidRDefault="00780AD1" w:rsidP="00780AD1">
      <w:pPr>
        <w:pStyle w:val="aff6"/>
        <w:ind w:left="6096"/>
        <w:contextualSpacing/>
        <w:rPr>
          <w:sz w:val="28"/>
          <w:szCs w:val="28"/>
        </w:rPr>
      </w:pPr>
      <w:r w:rsidRPr="00453E0B">
        <w:rPr>
          <w:sz w:val="28"/>
          <w:szCs w:val="28"/>
        </w:rPr>
        <w:t>«Утверждаю»</w:t>
      </w:r>
    </w:p>
    <w:p w:rsidR="00780AD1" w:rsidRPr="00453E0B" w:rsidRDefault="00780AD1" w:rsidP="00780AD1">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780AD1" w:rsidRPr="00453E0B" w:rsidRDefault="00780AD1" w:rsidP="00780AD1">
      <w:pPr>
        <w:pStyle w:val="aff6"/>
        <w:contextualSpacing/>
        <w:jc w:val="right"/>
        <w:rPr>
          <w:sz w:val="28"/>
          <w:szCs w:val="28"/>
        </w:rPr>
      </w:pPr>
      <w:r w:rsidRPr="00453E0B">
        <w:rPr>
          <w:sz w:val="28"/>
          <w:szCs w:val="28"/>
        </w:rPr>
        <w:t>«_____»__________201__ г.</w:t>
      </w:r>
    </w:p>
    <w:p w:rsidR="00780AD1" w:rsidRPr="00453E0B" w:rsidRDefault="00780AD1" w:rsidP="00780AD1">
      <w:pPr>
        <w:pStyle w:val="aff6"/>
        <w:contextualSpacing/>
        <w:jc w:val="right"/>
        <w:rPr>
          <w:sz w:val="28"/>
          <w:szCs w:val="28"/>
        </w:rPr>
      </w:pPr>
    </w:p>
    <w:p w:rsidR="00780AD1" w:rsidRPr="00453E0B" w:rsidRDefault="00780AD1" w:rsidP="00780AD1">
      <w:pPr>
        <w:pStyle w:val="aff6"/>
        <w:contextualSpacing/>
        <w:jc w:val="center"/>
        <w:rPr>
          <w:b/>
          <w:sz w:val="28"/>
          <w:szCs w:val="28"/>
        </w:rPr>
      </w:pPr>
      <w:r w:rsidRPr="00453E0B">
        <w:rPr>
          <w:b/>
          <w:sz w:val="28"/>
          <w:szCs w:val="28"/>
        </w:rPr>
        <w:t>Дефектный акт</w:t>
      </w:r>
    </w:p>
    <w:p w:rsidR="00780AD1" w:rsidRDefault="00780AD1" w:rsidP="00780AD1">
      <w:pPr>
        <w:pStyle w:val="aff6"/>
        <w:contextualSpacing/>
        <w:jc w:val="center"/>
        <w:rPr>
          <w:sz w:val="28"/>
          <w:szCs w:val="28"/>
        </w:rPr>
      </w:pPr>
      <w:r>
        <w:rPr>
          <w:sz w:val="28"/>
          <w:szCs w:val="28"/>
        </w:rPr>
        <w:t>н</w:t>
      </w:r>
      <w:r w:rsidRPr="00453E0B">
        <w:rPr>
          <w:sz w:val="28"/>
          <w:szCs w:val="28"/>
        </w:rPr>
        <w:t>а МКД по адресу______________________</w:t>
      </w:r>
    </w:p>
    <w:p w:rsidR="00780AD1" w:rsidRPr="00453E0B" w:rsidRDefault="00780AD1" w:rsidP="00780AD1">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780AD1" w:rsidRPr="00453E0B" w:rsidTr="00473A95">
        <w:tc>
          <w:tcPr>
            <w:tcW w:w="675" w:type="dxa"/>
          </w:tcPr>
          <w:p w:rsidR="00780AD1" w:rsidRPr="00453E0B" w:rsidRDefault="00780AD1" w:rsidP="00473A95">
            <w:pPr>
              <w:pStyle w:val="aff6"/>
              <w:contextualSpacing/>
              <w:jc w:val="center"/>
              <w:rPr>
                <w:sz w:val="28"/>
                <w:szCs w:val="28"/>
              </w:rPr>
            </w:pPr>
            <w:r w:rsidRPr="00453E0B">
              <w:rPr>
                <w:sz w:val="28"/>
                <w:szCs w:val="28"/>
              </w:rPr>
              <w:t>№</w:t>
            </w:r>
          </w:p>
          <w:p w:rsidR="00780AD1" w:rsidRPr="00453E0B" w:rsidRDefault="00780AD1" w:rsidP="00473A95">
            <w:pPr>
              <w:pStyle w:val="aff6"/>
              <w:contextualSpacing/>
              <w:jc w:val="center"/>
              <w:rPr>
                <w:sz w:val="28"/>
                <w:szCs w:val="28"/>
              </w:rPr>
            </w:pPr>
            <w:r w:rsidRPr="00453E0B">
              <w:rPr>
                <w:sz w:val="28"/>
                <w:szCs w:val="28"/>
              </w:rPr>
              <w:t>п/п</w:t>
            </w:r>
          </w:p>
        </w:tc>
        <w:tc>
          <w:tcPr>
            <w:tcW w:w="6379" w:type="dxa"/>
          </w:tcPr>
          <w:p w:rsidR="00780AD1" w:rsidRPr="00453E0B" w:rsidRDefault="00780AD1" w:rsidP="00473A95">
            <w:pPr>
              <w:pStyle w:val="aff6"/>
              <w:contextualSpacing/>
              <w:jc w:val="center"/>
              <w:rPr>
                <w:sz w:val="28"/>
                <w:szCs w:val="28"/>
              </w:rPr>
            </w:pPr>
            <w:r w:rsidRPr="00453E0B">
              <w:rPr>
                <w:sz w:val="28"/>
                <w:szCs w:val="28"/>
              </w:rPr>
              <w:t>Наименование работ</w:t>
            </w:r>
          </w:p>
        </w:tc>
        <w:tc>
          <w:tcPr>
            <w:tcW w:w="1559" w:type="dxa"/>
          </w:tcPr>
          <w:p w:rsidR="00780AD1" w:rsidRPr="00453E0B" w:rsidRDefault="00780AD1" w:rsidP="00473A95">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780AD1" w:rsidRPr="00453E0B" w:rsidRDefault="00780AD1" w:rsidP="00473A95">
            <w:pPr>
              <w:pStyle w:val="aff6"/>
              <w:contextualSpacing/>
              <w:jc w:val="center"/>
              <w:rPr>
                <w:sz w:val="28"/>
                <w:szCs w:val="28"/>
              </w:rPr>
            </w:pPr>
            <w:r w:rsidRPr="00453E0B">
              <w:rPr>
                <w:sz w:val="28"/>
                <w:szCs w:val="28"/>
              </w:rPr>
              <w:t>Кол-во</w:t>
            </w: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bl>
    <w:p w:rsidR="00780AD1" w:rsidRPr="00453E0B" w:rsidRDefault="00780AD1" w:rsidP="00780AD1">
      <w:pPr>
        <w:pStyle w:val="aff6"/>
        <w:contextualSpacing/>
        <w:rPr>
          <w:sz w:val="28"/>
          <w:szCs w:val="28"/>
        </w:rPr>
      </w:pPr>
    </w:p>
    <w:p w:rsidR="00780AD1" w:rsidRDefault="00780AD1" w:rsidP="00780AD1">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780AD1" w:rsidRPr="00453E0B" w:rsidRDefault="00780AD1" w:rsidP="00780AD1">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780AD1" w:rsidRPr="00453E0B" w:rsidRDefault="00780AD1" w:rsidP="00780AD1">
      <w:pPr>
        <w:pStyle w:val="aff6"/>
        <w:contextualSpacing/>
        <w:rPr>
          <w:sz w:val="28"/>
          <w:szCs w:val="28"/>
        </w:rPr>
      </w:pPr>
      <w:r w:rsidRPr="00453E0B">
        <w:rPr>
          <w:sz w:val="28"/>
          <w:szCs w:val="28"/>
        </w:rPr>
        <w:t>Представитель собственников МКД ___________________________________</w:t>
      </w:r>
    </w:p>
    <w:p w:rsidR="00780AD1" w:rsidRPr="00453E0B" w:rsidRDefault="00780AD1" w:rsidP="00780AD1">
      <w:pPr>
        <w:pStyle w:val="aff6"/>
        <w:contextualSpacing/>
        <w:rPr>
          <w:sz w:val="28"/>
          <w:szCs w:val="28"/>
        </w:rPr>
      </w:pPr>
      <w:r w:rsidRPr="00453E0B">
        <w:rPr>
          <w:sz w:val="28"/>
          <w:szCs w:val="28"/>
        </w:rPr>
        <w:t>Представитель Заказчика ____________________________________________</w:t>
      </w:r>
    </w:p>
    <w:p w:rsidR="00780AD1" w:rsidRPr="00005239" w:rsidRDefault="00780AD1" w:rsidP="00780AD1">
      <w:pPr>
        <w:spacing w:after="0" w:line="240" w:lineRule="auto"/>
        <w:rPr>
          <w:rFonts w:ascii="Times New Roman" w:hAnsi="Times New Roman" w:cs="Times New Roman"/>
          <w:sz w:val="28"/>
          <w:szCs w:val="28"/>
        </w:rPr>
      </w:pPr>
    </w:p>
    <w:p w:rsidR="00780AD1" w:rsidRPr="00005239"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0AD1"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780AD1" w:rsidTr="00473A95">
        <w:tc>
          <w:tcPr>
            <w:tcW w:w="3544"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80AD1" w:rsidRDefault="00780AD1" w:rsidP="00473A9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Tr="00473A95">
        <w:tc>
          <w:tcPr>
            <w:tcW w:w="3544"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780AD1" w:rsidRPr="00650E2C"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D2188B"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780AD1" w:rsidRPr="00650E2C" w:rsidRDefault="00780AD1" w:rsidP="00780AD1">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780AD1" w:rsidRPr="00FC13E7" w:rsidRDefault="00780AD1" w:rsidP="00780AD1">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Default="00780AD1" w:rsidP="00780AD1">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780AD1" w:rsidRDefault="00780AD1" w:rsidP="00780AD1">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780AD1" w:rsidRDefault="00780AD1" w:rsidP="00780AD1">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w:t>
      </w:r>
      <w:r w:rsidRPr="00D2188B">
        <w:rPr>
          <w:rFonts w:ascii="Times New Roman" w:eastAsia="Times New Roman" w:hAnsi="Times New Roman" w:cs="Times New Roman"/>
          <w:sz w:val="24"/>
          <w:szCs w:val="24"/>
          <w:lang w:eastAsia="ru-RU"/>
        </w:rPr>
        <w:t xml:space="preserve"> </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780AD1" w:rsidRPr="00FC13E7" w:rsidRDefault="00780AD1" w:rsidP="00780AD1">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780AD1" w:rsidRPr="00D2188B"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780AD1" w:rsidRPr="00FC13E7" w:rsidRDefault="00780AD1" w:rsidP="00780AD1">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Default="00780AD1" w:rsidP="00780AD1">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780AD1" w:rsidRDefault="00780AD1" w:rsidP="00780AD1">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780AD1" w:rsidRPr="00835F60" w:rsidRDefault="00780AD1" w:rsidP="00780AD1">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650E2C" w:rsidRDefault="00780AD1" w:rsidP="00780AD1"/>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780AD1" w:rsidTr="00473A95">
        <w:tc>
          <w:tcPr>
            <w:tcW w:w="4672"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RPr="00835F60" w:rsidTr="00473A95">
        <w:tc>
          <w:tcPr>
            <w:tcW w:w="4672"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780AD1" w:rsidRPr="00FC13E7" w:rsidTr="00473A95">
        <w:trPr>
          <w:trHeight w:val="256"/>
        </w:trPr>
        <w:tc>
          <w:tcPr>
            <w:tcW w:w="4183"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bl>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780AD1" w:rsidRPr="00D861AE"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780AD1" w:rsidRPr="00D861AE"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780AD1" w:rsidRPr="00D861AE"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80AD1" w:rsidRPr="005B23A0" w:rsidRDefault="00780AD1" w:rsidP="00780AD1">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780AD1" w:rsidRDefault="00780AD1" w:rsidP="00780A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rPr>
        <w:sectPr w:rsidR="00780AD1" w:rsidRPr="00FC13E7" w:rsidSect="00495640">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780AD1" w:rsidRDefault="00780AD1" w:rsidP="00780AD1">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780AD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780AD1" w:rsidRPr="00455128" w:rsidTr="00473A95">
        <w:trPr>
          <w:cantSplit/>
        </w:trPr>
        <w:tc>
          <w:tcPr>
            <w:tcW w:w="9504"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7704"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780AD1" w:rsidRPr="00E44B0C" w:rsidTr="00473A95">
        <w:trPr>
          <w:cantSplit/>
        </w:trPr>
        <w:tc>
          <w:tcPr>
            <w:tcW w:w="7704" w:type="dxa"/>
            <w:vMerge w:val="restart"/>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780AD1" w:rsidRPr="00E44B0C" w:rsidTr="00473A95">
        <w:trPr>
          <w:cantSplit/>
        </w:trPr>
        <w:tc>
          <w:tcPr>
            <w:tcW w:w="7704"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780AD1" w:rsidRPr="00455128"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780AD1" w:rsidRPr="00E44B0C" w:rsidTr="00473A95">
        <w:trPr>
          <w:cantSplit/>
        </w:trPr>
        <w:tc>
          <w:tcPr>
            <w:tcW w:w="15204" w:type="dxa"/>
            <w:gridSpan w:val="9"/>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780AD1" w:rsidRPr="00E44B0C" w:rsidTr="00473A95">
        <w:trPr>
          <w:cantSplit/>
        </w:trPr>
        <w:tc>
          <w:tcPr>
            <w:tcW w:w="12704" w:type="dxa"/>
            <w:gridSpan w:val="5"/>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780AD1" w:rsidRPr="00E44B0C" w:rsidTr="00473A95">
        <w:trPr>
          <w:cantSplit/>
        </w:trPr>
        <w:tc>
          <w:tcPr>
            <w:tcW w:w="12704" w:type="dxa"/>
            <w:gridSpan w:val="5"/>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780AD1" w:rsidRPr="00E44B0C" w:rsidRDefault="00780AD1" w:rsidP="00780AD1">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780AD1" w:rsidRPr="00E44B0C" w:rsidTr="00473A95">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780AD1" w:rsidRPr="00E44B0C" w:rsidTr="00473A95">
        <w:trPr>
          <w:cantSplit/>
        </w:trPr>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780AD1" w:rsidRPr="00E44B0C" w:rsidTr="00473A95">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780AD1" w:rsidRPr="00FC13E7" w:rsidRDefault="00780AD1" w:rsidP="00780AD1">
      <w:pPr>
        <w:spacing w:after="0" w:line="240" w:lineRule="auto"/>
        <w:jc w:val="right"/>
        <w:rPr>
          <w:rFonts w:ascii="Times New Roman" w:eastAsia="Times New Roman" w:hAnsi="Times New Roman" w:cs="Times New Roman"/>
        </w:rPr>
        <w:sectPr w:rsidR="00780AD1" w:rsidRPr="00FC13E7" w:rsidSect="00FC13E7">
          <w:pgSz w:w="16838" w:h="11906" w:orient="landscape"/>
          <w:pgMar w:top="851" w:right="1134" w:bottom="1701" w:left="1134" w:header="709" w:footer="709" w:gutter="0"/>
          <w:cols w:space="708"/>
          <w:docGrid w:linePitch="360"/>
        </w:sectPr>
      </w:pPr>
    </w:p>
    <w:p w:rsidR="00780AD1" w:rsidRPr="005245CB"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780AD1" w:rsidRPr="005245CB"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80AD1" w:rsidRPr="003713A9"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780AD1" w:rsidRPr="003713A9"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780AD1" w:rsidRPr="00BA1A07" w:rsidTr="00473A95">
        <w:tc>
          <w:tcPr>
            <w:tcW w:w="4672" w:type="dxa"/>
            <w:tcBorders>
              <w:top w:val="nil"/>
              <w:left w:val="nil"/>
              <w:right w:val="nil"/>
            </w:tcBorders>
          </w:tcPr>
          <w:p w:rsidR="00780AD1" w:rsidRPr="00BA1A07" w:rsidRDefault="00780AD1" w:rsidP="00473A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780AD1" w:rsidRPr="00BA1A07" w:rsidTr="00473A95">
        <w:tc>
          <w:tcPr>
            <w:tcW w:w="4672" w:type="dxa"/>
            <w:tcBorders>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780AD1" w:rsidRPr="00455128" w:rsidTr="00473A95">
        <w:trPr>
          <w:trHeight w:val="1175"/>
        </w:trPr>
        <w:tc>
          <w:tcPr>
            <w:tcW w:w="943" w:type="dxa"/>
            <w:vAlign w:val="center"/>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780AD1" w:rsidRPr="00FE7CA2"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780AD1" w:rsidRPr="00FE7CA2"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780AD1" w:rsidTr="00473A95">
        <w:trPr>
          <w:trHeight w:val="72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5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2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23"/>
        </w:trPr>
        <w:tc>
          <w:tcPr>
            <w:tcW w:w="943" w:type="dxa"/>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80AD1" w:rsidRPr="00327E46" w:rsidRDefault="00780AD1" w:rsidP="00780AD1">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80AD1" w:rsidRDefault="00780AD1" w:rsidP="00780AD1">
      <w:pPr>
        <w:spacing w:after="0" w:line="240" w:lineRule="auto"/>
        <w:jc w:val="center"/>
        <w:rPr>
          <w:rFonts w:ascii="Times New Roman" w:eastAsia="Times New Roman" w:hAnsi="Times New Roman" w:cs="Times New Roman"/>
          <w:b/>
          <w:sz w:val="24"/>
          <w:szCs w:val="24"/>
        </w:rPr>
      </w:pP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780AD1" w:rsidRPr="005E61BA" w:rsidRDefault="00780AD1" w:rsidP="00780AD1">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780AD1" w:rsidRPr="005E61BA" w:rsidRDefault="00780AD1" w:rsidP="00780AD1">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780AD1" w:rsidTr="00473A95">
        <w:tc>
          <w:tcPr>
            <w:tcW w:w="3544"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80AD1" w:rsidRDefault="00780AD1" w:rsidP="00473A9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Tr="00473A95">
        <w:tc>
          <w:tcPr>
            <w:tcW w:w="3544"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780AD1" w:rsidRPr="005E61BA" w:rsidRDefault="00780AD1" w:rsidP="00780AD1">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780AD1" w:rsidRPr="00650E2C"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780AD1" w:rsidRPr="00FC13E7" w:rsidRDefault="00780AD1" w:rsidP="00780AD1">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D2188B"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80AD1" w:rsidRPr="00FC13E7" w:rsidRDefault="00780AD1" w:rsidP="00780AD1">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80AD1" w:rsidRDefault="00780AD1" w:rsidP="00780AD1">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780AD1" w:rsidRDefault="00780AD1" w:rsidP="00780AD1">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780AD1" w:rsidRPr="00F058B2" w:rsidRDefault="00780AD1" w:rsidP="00780AD1">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780AD1" w:rsidRDefault="00780AD1" w:rsidP="00780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780AD1" w:rsidRDefault="00780AD1" w:rsidP="00780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bl>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780AD1" w:rsidRPr="00777D94" w:rsidRDefault="00780AD1" w:rsidP="00780AD1">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327E46" w:rsidRDefault="00780AD1" w:rsidP="00780AD1">
      <w:pPr>
        <w:spacing w:after="0" w:line="240" w:lineRule="auto"/>
        <w:rPr>
          <w:rFonts w:ascii="Times New Roman" w:eastAsia="Times New Roman" w:hAnsi="Times New Roman" w:cs="Times New Roman"/>
          <w:sz w:val="24"/>
          <w:szCs w:val="24"/>
        </w:rPr>
      </w:pPr>
    </w:p>
    <w:p w:rsidR="00780AD1" w:rsidRPr="00327E46" w:rsidRDefault="00780AD1" w:rsidP="00780AD1">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780AD1" w:rsidRPr="00327E46" w:rsidRDefault="00780AD1" w:rsidP="00780AD1">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780AD1" w:rsidRPr="00327E46" w:rsidRDefault="00780AD1" w:rsidP="00780AD1">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780AD1" w:rsidRPr="00FC13E7"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780AD1" w:rsidRPr="00FC13E7" w:rsidRDefault="00780AD1" w:rsidP="00780AD1">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780AD1" w:rsidRPr="00327E46" w:rsidTr="00473A95">
        <w:tc>
          <w:tcPr>
            <w:tcW w:w="5097" w:type="dxa"/>
            <w:tcBorders>
              <w:top w:val="nil"/>
              <w:left w:val="nil"/>
              <w:bottom w:val="nil"/>
              <w:right w:val="nil"/>
            </w:tcBorders>
          </w:tcPr>
          <w:p w:rsidR="00780AD1" w:rsidRPr="00A72F32" w:rsidRDefault="00780AD1" w:rsidP="00473A95">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780AD1" w:rsidRPr="00A72F32" w:rsidRDefault="00780AD1" w:rsidP="00473A95">
            <w:pPr>
              <w:jc w:val="center"/>
              <w:rPr>
                <w:rFonts w:ascii="Times New Roman" w:hAnsi="Times New Roman"/>
                <w:sz w:val="24"/>
                <w:szCs w:val="24"/>
              </w:rPr>
            </w:pPr>
          </w:p>
        </w:tc>
      </w:tr>
      <w:tr w:rsidR="00780AD1" w:rsidRPr="00327E46" w:rsidTr="00473A95">
        <w:tc>
          <w:tcPr>
            <w:tcW w:w="5097" w:type="dxa"/>
            <w:tcBorders>
              <w:top w:val="nil"/>
              <w:left w:val="nil"/>
              <w:bottom w:val="nil"/>
              <w:right w:val="nil"/>
            </w:tcBorders>
          </w:tcPr>
          <w:p w:rsidR="00780AD1" w:rsidRPr="00327E46" w:rsidRDefault="00780AD1" w:rsidP="00473A95">
            <w:pPr>
              <w:jc w:val="center"/>
              <w:rPr>
                <w:rFonts w:ascii="Times New Roman" w:hAnsi="Times New Roman"/>
                <w:b/>
                <w:sz w:val="16"/>
                <w:szCs w:val="16"/>
              </w:rPr>
            </w:pPr>
          </w:p>
        </w:tc>
        <w:tc>
          <w:tcPr>
            <w:tcW w:w="5098" w:type="dxa"/>
            <w:tcBorders>
              <w:left w:val="nil"/>
              <w:bottom w:val="nil"/>
              <w:right w:val="nil"/>
            </w:tcBorders>
          </w:tcPr>
          <w:p w:rsidR="00780AD1" w:rsidRPr="00327E46" w:rsidRDefault="00780AD1" w:rsidP="00473A95">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780AD1"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BE3902" w:rsidRDefault="00780AD1" w:rsidP="00780AD1"/>
    <w:p w:rsidR="00780AD1" w:rsidRPr="00FC13E7" w:rsidRDefault="00780AD1" w:rsidP="00780AD1">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780AD1" w:rsidRPr="009F0266" w:rsidTr="00473A95">
        <w:trPr>
          <w:trHeight w:val="22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bookmarkStart w:id="29" w:name="RANGE!A1:F45"/>
            <w:bookmarkEnd w:id="29"/>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2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780AD1" w:rsidRPr="009F0266"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717"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330"/>
        </w:trPr>
        <w:tc>
          <w:tcPr>
            <w:tcW w:w="4717"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300"/>
        </w:trPr>
        <w:tc>
          <w:tcPr>
            <w:tcW w:w="4717" w:type="dxa"/>
            <w:gridSpan w:val="3"/>
            <w:tcBorders>
              <w:top w:val="nil"/>
              <w:left w:val="nil"/>
              <w:bottom w:val="nil"/>
              <w:right w:val="nil"/>
            </w:tcBorders>
            <w:noWrap/>
            <w:vAlign w:val="bottom"/>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4169" w:type="dxa"/>
            <w:gridSpan w:val="2"/>
            <w:tcBorders>
              <w:top w:val="nil"/>
              <w:left w:val="nil"/>
              <w:bottom w:val="nil"/>
              <w:right w:val="nil"/>
            </w:tcBorders>
            <w:noWrap/>
            <w:vAlign w:val="bottom"/>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single" w:sz="8" w:space="0" w:color="auto"/>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  затрат</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40"/>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 пров.</w:t>
            </w:r>
          </w:p>
        </w:tc>
        <w:tc>
          <w:tcPr>
            <w:tcW w:w="1481"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 т.ч. за</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отч.период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9244" w:type="dxa"/>
            <w:gridSpan w:val="6"/>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Заказчик:  _________________________________                      ________________(Ф.И.О.)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9244" w:type="dxa"/>
            <w:gridSpan w:val="6"/>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_____________  (Ф.И.О.)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bl>
    <w:p w:rsidR="00780AD1" w:rsidRPr="00FC13E7" w:rsidRDefault="00780AD1" w:rsidP="00780AD1">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780AD1" w:rsidRPr="00FC13E7" w:rsidRDefault="00780AD1" w:rsidP="00780AD1">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780AD1" w:rsidRDefault="00780AD1" w:rsidP="00780AD1">
      <w:pPr>
        <w:jc w:val="right"/>
        <w:rPr>
          <w:rFonts w:ascii="Times New Roman" w:eastAsia="Times New Roman" w:hAnsi="Times New Roman" w:cs="Times New Roman"/>
        </w:rPr>
        <w:sectPr w:rsidR="00780AD1" w:rsidSect="00FC13E7">
          <w:pgSz w:w="11906" w:h="16838"/>
          <w:pgMar w:top="1134" w:right="851" w:bottom="1134" w:left="1701" w:header="709" w:footer="709" w:gutter="0"/>
          <w:cols w:space="708"/>
          <w:docGrid w:linePitch="360"/>
        </w:sectPr>
      </w:pPr>
    </w:p>
    <w:p w:rsidR="00780AD1" w:rsidRDefault="00780AD1" w:rsidP="00780AD1">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780AD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780AD1" w:rsidTr="00473A95">
        <w:tc>
          <w:tcPr>
            <w:tcW w:w="5318" w:type="dxa"/>
          </w:tcPr>
          <w:p w:rsidR="00780AD1" w:rsidRDefault="00780AD1" w:rsidP="00473A95">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780AD1" w:rsidRDefault="00780AD1" w:rsidP="00473A95">
            <w:pPr>
              <w:pageBreakBefore/>
              <w:rPr>
                <w:rFonts w:ascii="Times New Roman" w:hAnsi="Times New Roman" w:cs="Times New Roman"/>
                <w:sz w:val="28"/>
                <w:szCs w:val="28"/>
              </w:rPr>
            </w:pPr>
          </w:p>
        </w:tc>
        <w:tc>
          <w:tcPr>
            <w:tcW w:w="5670" w:type="dxa"/>
          </w:tcPr>
          <w:p w:rsidR="00780AD1" w:rsidRPr="00B53866" w:rsidRDefault="00780AD1" w:rsidP="00473A95">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780AD1" w:rsidTr="00473A95">
        <w:tc>
          <w:tcPr>
            <w:tcW w:w="5318" w:type="dxa"/>
          </w:tcPr>
          <w:p w:rsidR="00780AD1" w:rsidRDefault="00780AD1" w:rsidP="00473A95">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780AD1" w:rsidRDefault="00780AD1" w:rsidP="00473A95">
            <w:pPr>
              <w:pageBreakBefore/>
              <w:rPr>
                <w:rFonts w:ascii="Times New Roman" w:hAnsi="Times New Roman" w:cs="Times New Roman"/>
                <w:sz w:val="28"/>
                <w:szCs w:val="28"/>
              </w:rPr>
            </w:pPr>
          </w:p>
        </w:tc>
        <w:tc>
          <w:tcPr>
            <w:tcW w:w="5670" w:type="dxa"/>
          </w:tcPr>
          <w:p w:rsidR="00780AD1" w:rsidRPr="000245C2" w:rsidRDefault="00780AD1" w:rsidP="00473A95">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780AD1" w:rsidTr="00473A95">
        <w:tc>
          <w:tcPr>
            <w:tcW w:w="5318" w:type="dxa"/>
            <w:tcBorders>
              <w:bottom w:val="single" w:sz="4" w:space="0" w:color="auto"/>
            </w:tcBorders>
          </w:tcPr>
          <w:p w:rsidR="00780AD1" w:rsidRDefault="00780AD1" w:rsidP="00473A95">
            <w:pPr>
              <w:rPr>
                <w:rFonts w:ascii="Times New Roman" w:eastAsia="Times New Roman" w:hAnsi="Times New Roman" w:cs="Times New Roman"/>
                <w:sz w:val="28"/>
                <w:szCs w:val="28"/>
              </w:rPr>
            </w:pP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bottom w:val="single" w:sz="4" w:space="0" w:color="auto"/>
            </w:tcBorders>
          </w:tcPr>
          <w:p w:rsidR="00780AD1" w:rsidRDefault="00780AD1" w:rsidP="00473A95">
            <w:pPr>
              <w:pageBreakBefore/>
              <w:rPr>
                <w:rFonts w:ascii="Times New Roman" w:eastAsia="Times New Roman" w:hAnsi="Times New Roman" w:cs="Times New Roman"/>
                <w:sz w:val="28"/>
                <w:szCs w:val="28"/>
              </w:rPr>
            </w:pPr>
          </w:p>
        </w:tc>
      </w:tr>
      <w:tr w:rsidR="00780AD1" w:rsidTr="00473A95">
        <w:tc>
          <w:tcPr>
            <w:tcW w:w="5318" w:type="dxa"/>
            <w:tcBorders>
              <w:top w:val="single" w:sz="4" w:space="0" w:color="auto"/>
            </w:tcBorders>
          </w:tcPr>
          <w:p w:rsidR="00780AD1" w:rsidRDefault="00780AD1" w:rsidP="00473A95">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top w:val="single" w:sz="4" w:space="0" w:color="auto"/>
            </w:tcBorders>
          </w:tcPr>
          <w:p w:rsidR="00780AD1" w:rsidRDefault="00780AD1" w:rsidP="00473A95">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780AD1" w:rsidTr="00473A95">
        <w:tc>
          <w:tcPr>
            <w:tcW w:w="5318" w:type="dxa"/>
            <w:tcBorders>
              <w:bottom w:val="single" w:sz="4" w:space="0" w:color="auto"/>
            </w:tcBorders>
          </w:tcPr>
          <w:p w:rsidR="00780AD1" w:rsidRDefault="00780AD1" w:rsidP="00473A95">
            <w:pPr>
              <w:rPr>
                <w:rFonts w:ascii="Times New Roman" w:eastAsia="Times New Roman" w:hAnsi="Times New Roman" w:cs="Times New Roman"/>
                <w:sz w:val="18"/>
                <w:szCs w:val="28"/>
              </w:rPr>
            </w:pP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bottom w:val="single" w:sz="4" w:space="0" w:color="auto"/>
            </w:tcBorders>
          </w:tcPr>
          <w:p w:rsidR="00780AD1" w:rsidRDefault="00780AD1" w:rsidP="00473A95">
            <w:pPr>
              <w:pageBreakBefore/>
              <w:rPr>
                <w:rFonts w:ascii="Times New Roman" w:eastAsia="Times New Roman" w:hAnsi="Times New Roman" w:cs="Times New Roman"/>
                <w:sz w:val="18"/>
                <w:szCs w:val="28"/>
              </w:rPr>
            </w:pPr>
          </w:p>
        </w:tc>
      </w:tr>
      <w:tr w:rsidR="00780AD1" w:rsidTr="00473A95">
        <w:tc>
          <w:tcPr>
            <w:tcW w:w="5318" w:type="dxa"/>
            <w:tcBorders>
              <w:top w:val="single" w:sz="4" w:space="0" w:color="auto"/>
            </w:tcBorders>
          </w:tcPr>
          <w:p w:rsidR="00780AD1" w:rsidRDefault="00780AD1" w:rsidP="00473A95">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top w:val="single" w:sz="4" w:space="0" w:color="auto"/>
            </w:tcBorders>
          </w:tcPr>
          <w:p w:rsidR="00780AD1" w:rsidRDefault="00780AD1" w:rsidP="00473A95">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780AD1" w:rsidTr="00473A95">
        <w:tc>
          <w:tcPr>
            <w:tcW w:w="5318" w:type="dxa"/>
          </w:tcPr>
          <w:p w:rsidR="00780AD1" w:rsidRPr="000245C2" w:rsidRDefault="00780AD1" w:rsidP="00473A95">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780AD1" w:rsidRPr="000245C2" w:rsidRDefault="00780AD1" w:rsidP="00473A95">
            <w:pPr>
              <w:pageBreakBefore/>
              <w:rPr>
                <w:rFonts w:ascii="Times New Roman" w:hAnsi="Times New Roman" w:cs="Times New Roman"/>
                <w:sz w:val="18"/>
                <w:szCs w:val="28"/>
              </w:rPr>
            </w:pPr>
          </w:p>
        </w:tc>
        <w:tc>
          <w:tcPr>
            <w:tcW w:w="5670" w:type="dxa"/>
          </w:tcPr>
          <w:p w:rsidR="00780AD1" w:rsidRPr="000245C2" w:rsidRDefault="00780AD1" w:rsidP="00473A95">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780AD1" w:rsidRDefault="00780AD1" w:rsidP="00780AD1">
      <w:pPr>
        <w:tabs>
          <w:tab w:val="left" w:pos="3930"/>
        </w:tabs>
        <w:jc w:val="center"/>
        <w:rPr>
          <w:rFonts w:ascii="Times New Roman" w:eastAsia="Times New Roman" w:hAnsi="Times New Roman" w:cs="Times New Roman"/>
          <w:sz w:val="28"/>
          <w:szCs w:val="28"/>
        </w:rPr>
      </w:pPr>
    </w:p>
    <w:p w:rsidR="00780AD1" w:rsidRDefault="00780AD1" w:rsidP="00780AD1">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780AD1" w:rsidRPr="009F0266" w:rsidRDefault="00780AD1" w:rsidP="00780AD1">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780AD1" w:rsidRPr="009F0266" w:rsidTr="00473A95">
        <w:trPr>
          <w:trHeight w:val="457"/>
        </w:trPr>
        <w:tc>
          <w:tcPr>
            <w:tcW w:w="704"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780AD1"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Ед.</w:t>
            </w:r>
          </w:p>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780AD1" w:rsidRPr="009F0266" w:rsidTr="00473A95">
        <w:trPr>
          <w:trHeight w:val="457"/>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год</w:t>
            </w:r>
          </w:p>
        </w:tc>
      </w:tr>
      <w:tr w:rsidR="00780AD1" w:rsidRPr="009F0266" w:rsidTr="00473A95">
        <w:trPr>
          <w:trHeight w:val="457"/>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месяц</w:t>
            </w:r>
          </w:p>
        </w:tc>
      </w:tr>
      <w:tr w:rsidR="00780AD1" w:rsidRPr="009F0266" w:rsidTr="00473A95">
        <w:trPr>
          <w:gridAfter w:val="1"/>
          <w:wAfter w:w="9" w:type="dxa"/>
          <w:trHeight w:val="589"/>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275" w:type="dxa"/>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780AD1" w:rsidRDefault="00780AD1" w:rsidP="00473A95">
            <w:pPr>
              <w:jc w:val="center"/>
            </w:pPr>
            <w:r w:rsidRPr="00D46828">
              <w:rPr>
                <w:rFonts w:ascii="Times New Roman" w:hAnsi="Times New Roman"/>
                <w:sz w:val="28"/>
                <w:szCs w:val="28"/>
              </w:rPr>
              <w:t>число</w:t>
            </w:r>
          </w:p>
        </w:tc>
        <w:tc>
          <w:tcPr>
            <w:tcW w:w="1276" w:type="dxa"/>
            <w:vAlign w:val="center"/>
          </w:tcPr>
          <w:p w:rsidR="00780AD1" w:rsidRDefault="00780AD1" w:rsidP="00473A95">
            <w:pPr>
              <w:jc w:val="center"/>
            </w:pPr>
            <w:r w:rsidRPr="00D46828">
              <w:rPr>
                <w:rFonts w:ascii="Times New Roman" w:hAnsi="Times New Roman"/>
                <w:sz w:val="28"/>
                <w:szCs w:val="28"/>
              </w:rPr>
              <w:t>число</w:t>
            </w:r>
          </w:p>
        </w:tc>
        <w:tc>
          <w:tcPr>
            <w:tcW w:w="1134" w:type="dxa"/>
            <w:vAlign w:val="center"/>
          </w:tcPr>
          <w:p w:rsidR="00780AD1" w:rsidRDefault="00780AD1" w:rsidP="00473A95">
            <w:pPr>
              <w:jc w:val="center"/>
            </w:pPr>
            <w:r w:rsidRPr="00D46828">
              <w:rPr>
                <w:rFonts w:ascii="Times New Roman" w:hAnsi="Times New Roman"/>
                <w:sz w:val="28"/>
                <w:szCs w:val="28"/>
              </w:rPr>
              <w:t>число</w:t>
            </w: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bl>
    <w:p w:rsidR="00780AD1" w:rsidRDefault="00780AD1" w:rsidP="00780AD1">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780AD1" w:rsidRDefault="00780AD1" w:rsidP="00780AD1">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780AD1" w:rsidRDefault="00780AD1" w:rsidP="00780AD1">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780AD1" w:rsidRDefault="00780AD1" w:rsidP="00780AD1">
      <w:pPr>
        <w:tabs>
          <w:tab w:val="left" w:pos="3795"/>
        </w:tabs>
        <w:spacing w:after="0"/>
        <w:rPr>
          <w:rFonts w:ascii="Times New Roman" w:eastAsia="Times New Roman" w:hAnsi="Times New Roman" w:cs="Times New Roman"/>
          <w:sz w:val="18"/>
          <w:szCs w:val="24"/>
        </w:rPr>
      </w:pP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Pr="000245C2" w:rsidRDefault="00780AD1" w:rsidP="00780AD1">
      <w:pPr>
        <w:tabs>
          <w:tab w:val="left" w:pos="3795"/>
        </w:tabs>
        <w:spacing w:after="0"/>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780AD1" w:rsidRPr="00455128" w:rsidTr="00473A95">
        <w:trPr>
          <w:jc w:val="center"/>
        </w:trPr>
        <w:tc>
          <w:tcPr>
            <w:tcW w:w="9209" w:type="dxa"/>
            <w:gridSpan w:val="2"/>
            <w:tcBorders>
              <w:top w:val="nil"/>
              <w:left w:val="nil"/>
              <w:bottom w:val="nil"/>
              <w:right w:val="nil"/>
            </w:tcBorders>
          </w:tcPr>
          <w:p w:rsidR="00780AD1" w:rsidRDefault="00780AD1" w:rsidP="00473A95">
            <w:pPr>
              <w:jc w:val="center"/>
            </w:pPr>
            <w:r>
              <w:t>Договор № 000000000 от 00.00.0000</w:t>
            </w:r>
          </w:p>
          <w:p w:rsidR="00780AD1" w:rsidRDefault="00780AD1" w:rsidP="00473A95">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780AD1" w:rsidRDefault="00780AD1" w:rsidP="00473A95">
            <w:pPr>
              <w:jc w:val="center"/>
            </w:pP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r>
              <w:t>Наименование подрядной организации</w:t>
            </w: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r>
              <w:t>НО «Фонд капремонта МКД области»</w:t>
            </w: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p>
        </w:tc>
      </w:tr>
      <w:tr w:rsidR="00780AD1" w:rsidRPr="00F13066" w:rsidTr="00473A95">
        <w:trPr>
          <w:trHeight w:val="629"/>
          <w:jc w:val="center"/>
        </w:trPr>
        <w:tc>
          <w:tcPr>
            <w:tcW w:w="11335" w:type="dxa"/>
            <w:gridSpan w:val="3"/>
            <w:tcBorders>
              <w:top w:val="nil"/>
              <w:left w:val="nil"/>
              <w:bottom w:val="nil"/>
              <w:right w:val="nil"/>
            </w:tcBorders>
          </w:tcPr>
          <w:p w:rsidR="00780AD1" w:rsidRDefault="00780AD1" w:rsidP="00473A95">
            <w:pPr>
              <w:jc w:val="center"/>
            </w:pPr>
            <w:r>
              <w:t>Адрес расположения объекта капитального ремонта:</w:t>
            </w:r>
          </w:p>
          <w:p w:rsidR="00780AD1" w:rsidRDefault="00780AD1" w:rsidP="00473A95">
            <w:pPr>
              <w:jc w:val="center"/>
            </w:pPr>
          </w:p>
        </w:tc>
        <w:tc>
          <w:tcPr>
            <w:tcW w:w="2552" w:type="dxa"/>
            <w:tcBorders>
              <w:top w:val="nil"/>
              <w:left w:val="nil"/>
              <w:bottom w:val="nil"/>
              <w:right w:val="nil"/>
            </w:tcBorders>
          </w:tcPr>
          <w:p w:rsidR="00780AD1" w:rsidRDefault="00780AD1" w:rsidP="00473A95">
            <w:pPr>
              <w:jc w:val="center"/>
            </w:pPr>
            <w:r>
              <w:t>Дата составления</w:t>
            </w:r>
          </w:p>
          <w:p w:rsidR="00780AD1" w:rsidRDefault="00780AD1" w:rsidP="00473A95">
            <w:pPr>
              <w:jc w:val="center"/>
            </w:pPr>
            <w:r>
              <w:t>0.00.0000</w:t>
            </w:r>
          </w:p>
        </w:tc>
      </w:tr>
    </w:tbl>
    <w:p w:rsidR="00780AD1" w:rsidRDefault="00780AD1" w:rsidP="00780AD1">
      <w:pPr>
        <w:jc w:val="center"/>
      </w:pPr>
    </w:p>
    <w:p w:rsidR="00780AD1" w:rsidRDefault="00780AD1" w:rsidP="00780AD1">
      <w:pPr>
        <w:spacing w:after="0" w:line="240" w:lineRule="auto"/>
        <w:jc w:val="center"/>
      </w:pPr>
      <w:r>
        <w:t>АКТ</w:t>
      </w:r>
    </w:p>
    <w:p w:rsidR="00780AD1" w:rsidRDefault="00780AD1" w:rsidP="00780AD1">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780AD1" w:rsidRPr="00A236CE" w:rsidTr="00473A95">
        <w:trPr>
          <w:jc w:val="center"/>
        </w:trPr>
        <w:tc>
          <w:tcPr>
            <w:tcW w:w="534" w:type="dxa"/>
            <w:vMerge w:val="restart"/>
            <w:vAlign w:val="center"/>
          </w:tcPr>
          <w:p w:rsidR="00780AD1" w:rsidRPr="00A236CE" w:rsidRDefault="00780AD1" w:rsidP="00473A95">
            <w:pPr>
              <w:jc w:val="center"/>
            </w:pPr>
            <w:r>
              <w:t>№ п/п</w:t>
            </w:r>
          </w:p>
        </w:tc>
        <w:tc>
          <w:tcPr>
            <w:tcW w:w="762" w:type="dxa"/>
            <w:vMerge w:val="restart"/>
            <w:vAlign w:val="center"/>
          </w:tcPr>
          <w:p w:rsidR="00780AD1" w:rsidRDefault="00780AD1" w:rsidP="00473A95">
            <w:pPr>
              <w:jc w:val="center"/>
            </w:pPr>
            <w:r>
              <w:t>№</w:t>
            </w:r>
          </w:p>
          <w:p w:rsidR="00780AD1" w:rsidRPr="00A236CE" w:rsidRDefault="00780AD1" w:rsidP="00473A95">
            <w:pPr>
              <w:jc w:val="center"/>
            </w:pPr>
            <w:r>
              <w:t>поз. в смете</w:t>
            </w:r>
          </w:p>
        </w:tc>
        <w:tc>
          <w:tcPr>
            <w:tcW w:w="5037" w:type="dxa"/>
            <w:vMerge w:val="restart"/>
            <w:vAlign w:val="center"/>
          </w:tcPr>
          <w:p w:rsidR="00780AD1" w:rsidRPr="00A236CE" w:rsidRDefault="00780AD1" w:rsidP="00473A95">
            <w:pPr>
              <w:jc w:val="center"/>
            </w:pPr>
            <w:r>
              <w:t>Наименование выполненных работ</w:t>
            </w:r>
          </w:p>
        </w:tc>
        <w:tc>
          <w:tcPr>
            <w:tcW w:w="799" w:type="dxa"/>
            <w:vMerge w:val="restart"/>
            <w:vAlign w:val="center"/>
          </w:tcPr>
          <w:p w:rsidR="00780AD1" w:rsidRDefault="00780AD1" w:rsidP="00473A95">
            <w:pPr>
              <w:jc w:val="center"/>
            </w:pPr>
            <w:r>
              <w:t>Ед.</w:t>
            </w:r>
          </w:p>
          <w:p w:rsidR="00780AD1" w:rsidRPr="00A236CE" w:rsidRDefault="00780AD1" w:rsidP="00473A95">
            <w:pPr>
              <w:jc w:val="center"/>
            </w:pPr>
            <w:r>
              <w:t>изм.</w:t>
            </w:r>
          </w:p>
        </w:tc>
        <w:tc>
          <w:tcPr>
            <w:tcW w:w="1227" w:type="dxa"/>
            <w:vMerge w:val="restart"/>
            <w:vAlign w:val="center"/>
          </w:tcPr>
          <w:p w:rsidR="00780AD1" w:rsidRDefault="00780AD1" w:rsidP="00473A95">
            <w:pPr>
              <w:jc w:val="center"/>
            </w:pPr>
            <w:r>
              <w:t>Сметный объем</w:t>
            </w:r>
          </w:p>
        </w:tc>
        <w:tc>
          <w:tcPr>
            <w:tcW w:w="3827" w:type="dxa"/>
            <w:gridSpan w:val="2"/>
            <w:vAlign w:val="center"/>
          </w:tcPr>
          <w:p w:rsidR="00780AD1" w:rsidRPr="00A236CE" w:rsidRDefault="00780AD1" w:rsidP="00473A95">
            <w:pPr>
              <w:jc w:val="center"/>
            </w:pPr>
            <w:r>
              <w:t>Июль 2016</w:t>
            </w:r>
          </w:p>
        </w:tc>
        <w:tc>
          <w:tcPr>
            <w:tcW w:w="1701" w:type="dxa"/>
            <w:vMerge w:val="restart"/>
            <w:vAlign w:val="center"/>
          </w:tcPr>
          <w:p w:rsidR="00780AD1" w:rsidRDefault="00780AD1" w:rsidP="00473A95">
            <w:pPr>
              <w:jc w:val="center"/>
            </w:pPr>
            <w:r>
              <w:t>Примечание</w:t>
            </w:r>
          </w:p>
        </w:tc>
      </w:tr>
      <w:tr w:rsidR="00780AD1" w:rsidRPr="00A236CE" w:rsidTr="00473A95">
        <w:trPr>
          <w:jc w:val="center"/>
        </w:trPr>
        <w:tc>
          <w:tcPr>
            <w:tcW w:w="534" w:type="dxa"/>
            <w:vMerge/>
            <w:vAlign w:val="center"/>
          </w:tcPr>
          <w:p w:rsidR="00780AD1" w:rsidRDefault="00780AD1" w:rsidP="00473A95">
            <w:pPr>
              <w:jc w:val="center"/>
            </w:pPr>
          </w:p>
        </w:tc>
        <w:tc>
          <w:tcPr>
            <w:tcW w:w="762" w:type="dxa"/>
            <w:vMerge/>
            <w:vAlign w:val="center"/>
          </w:tcPr>
          <w:p w:rsidR="00780AD1" w:rsidRDefault="00780AD1" w:rsidP="00473A95">
            <w:pPr>
              <w:jc w:val="center"/>
            </w:pPr>
          </w:p>
        </w:tc>
        <w:tc>
          <w:tcPr>
            <w:tcW w:w="5037" w:type="dxa"/>
            <w:vMerge/>
            <w:vAlign w:val="center"/>
          </w:tcPr>
          <w:p w:rsidR="00780AD1" w:rsidRDefault="00780AD1" w:rsidP="00473A95">
            <w:pPr>
              <w:jc w:val="center"/>
            </w:pPr>
          </w:p>
        </w:tc>
        <w:tc>
          <w:tcPr>
            <w:tcW w:w="799" w:type="dxa"/>
            <w:vMerge/>
            <w:vAlign w:val="center"/>
          </w:tcPr>
          <w:p w:rsidR="00780AD1" w:rsidRDefault="00780AD1" w:rsidP="00473A95">
            <w:pPr>
              <w:jc w:val="center"/>
            </w:pPr>
          </w:p>
        </w:tc>
        <w:tc>
          <w:tcPr>
            <w:tcW w:w="1227" w:type="dxa"/>
            <w:vMerge/>
            <w:vAlign w:val="center"/>
          </w:tcPr>
          <w:p w:rsidR="00780AD1" w:rsidRDefault="00780AD1" w:rsidP="00473A95">
            <w:pPr>
              <w:jc w:val="center"/>
            </w:pPr>
          </w:p>
        </w:tc>
        <w:tc>
          <w:tcPr>
            <w:tcW w:w="1984" w:type="dxa"/>
            <w:vAlign w:val="center"/>
          </w:tcPr>
          <w:p w:rsidR="00780AD1" w:rsidRDefault="00780AD1" w:rsidP="00473A95">
            <w:pPr>
              <w:jc w:val="center"/>
            </w:pPr>
            <w:r>
              <w:t>Объем предъявленный Подрядчиком</w:t>
            </w:r>
          </w:p>
        </w:tc>
        <w:tc>
          <w:tcPr>
            <w:tcW w:w="1843" w:type="dxa"/>
            <w:vAlign w:val="center"/>
          </w:tcPr>
          <w:p w:rsidR="00780AD1" w:rsidRDefault="00780AD1" w:rsidP="00473A95">
            <w:pPr>
              <w:jc w:val="center"/>
            </w:pPr>
            <w:r>
              <w:t>Объем согласованный Заказчиком</w:t>
            </w:r>
          </w:p>
        </w:tc>
        <w:tc>
          <w:tcPr>
            <w:tcW w:w="1701" w:type="dxa"/>
            <w:vMerge/>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1</w:t>
            </w:r>
          </w:p>
        </w:tc>
        <w:tc>
          <w:tcPr>
            <w:tcW w:w="762" w:type="dxa"/>
            <w:vAlign w:val="center"/>
          </w:tcPr>
          <w:p w:rsidR="00780AD1" w:rsidRPr="00A236CE" w:rsidRDefault="00780AD1" w:rsidP="00473A95">
            <w:pPr>
              <w:jc w:val="center"/>
            </w:pPr>
            <w:r>
              <w:t>15.</w:t>
            </w:r>
          </w:p>
        </w:tc>
        <w:tc>
          <w:tcPr>
            <w:tcW w:w="5037" w:type="dxa"/>
            <w:vAlign w:val="center"/>
          </w:tcPr>
          <w:p w:rsidR="00780AD1" w:rsidRPr="00A236CE" w:rsidRDefault="00780AD1" w:rsidP="00473A95">
            <w:pPr>
              <w:jc w:val="center"/>
            </w:pPr>
            <w:r>
              <w:t>формулировка сметной расценки</w:t>
            </w:r>
          </w:p>
        </w:tc>
        <w:tc>
          <w:tcPr>
            <w:tcW w:w="799" w:type="dxa"/>
            <w:vAlign w:val="center"/>
          </w:tcPr>
          <w:p w:rsidR="00780AD1" w:rsidRPr="00A236CE" w:rsidRDefault="00780AD1" w:rsidP="00473A95">
            <w:pPr>
              <w:jc w:val="center"/>
            </w:pPr>
            <w:r>
              <w:t>из сметы</w:t>
            </w:r>
          </w:p>
        </w:tc>
        <w:tc>
          <w:tcPr>
            <w:tcW w:w="1227" w:type="dxa"/>
            <w:vAlign w:val="center"/>
          </w:tcPr>
          <w:p w:rsidR="00780AD1" w:rsidRDefault="00780AD1" w:rsidP="00473A95">
            <w:pPr>
              <w:jc w:val="center"/>
            </w:pPr>
            <w:r>
              <w:t>из сметы</w:t>
            </w:r>
          </w:p>
        </w:tc>
        <w:tc>
          <w:tcPr>
            <w:tcW w:w="1984" w:type="dxa"/>
            <w:vAlign w:val="center"/>
          </w:tcPr>
          <w:p w:rsidR="00780AD1" w:rsidRPr="00A236CE" w:rsidRDefault="00780AD1" w:rsidP="00473A95">
            <w:pPr>
              <w:jc w:val="center"/>
            </w:pPr>
            <w:r>
              <w:t>0</w:t>
            </w:r>
          </w:p>
        </w:tc>
        <w:tc>
          <w:tcPr>
            <w:tcW w:w="1843" w:type="dxa"/>
            <w:vAlign w:val="center"/>
          </w:tcPr>
          <w:p w:rsidR="00780AD1" w:rsidRPr="00A236CE" w:rsidRDefault="00780AD1" w:rsidP="00473A95">
            <w:pPr>
              <w:jc w:val="center"/>
            </w:pPr>
            <w:r>
              <w:t>0.00</w:t>
            </w: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2</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3</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4</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5</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trHeight w:val="70"/>
          <w:jc w:val="center"/>
        </w:trPr>
        <w:tc>
          <w:tcPr>
            <w:tcW w:w="534" w:type="dxa"/>
            <w:vAlign w:val="center"/>
          </w:tcPr>
          <w:p w:rsidR="00780AD1" w:rsidRPr="00A236CE" w:rsidRDefault="00780AD1" w:rsidP="00473A95">
            <w:pPr>
              <w:jc w:val="center"/>
            </w:pPr>
            <w:r>
              <w:t>6</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bl>
    <w:p w:rsidR="00780AD1" w:rsidRDefault="00780AD1" w:rsidP="00780AD1">
      <w:pPr>
        <w:jc w:val="center"/>
      </w:pPr>
    </w:p>
    <w:p w:rsidR="00780AD1" w:rsidRDefault="00780AD1" w:rsidP="00780AD1">
      <w:pPr>
        <w:spacing w:after="0"/>
        <w:jc w:val="center"/>
      </w:pPr>
      <w:r>
        <w:t>___________________________________________________________________                       _______________________            /Ф.И.О./</w:t>
      </w:r>
    </w:p>
    <w:p w:rsidR="00780AD1" w:rsidRDefault="00780AD1" w:rsidP="00780AD1">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780AD1" w:rsidRDefault="00780AD1" w:rsidP="00780AD1">
      <w:pPr>
        <w:jc w:val="right"/>
        <w:rPr>
          <w:rFonts w:ascii="Times New Roman" w:eastAsia="Times New Roman" w:hAnsi="Times New Roman" w:cs="Times New Roman"/>
        </w:rPr>
        <w:sectPr w:rsidR="00780AD1" w:rsidSect="00B74DFB">
          <w:pgSz w:w="16838" w:h="11906" w:orient="landscape"/>
          <w:pgMar w:top="851" w:right="1134" w:bottom="1701" w:left="1134" w:header="709" w:footer="709" w:gutter="0"/>
          <w:cols w:space="708"/>
          <w:docGrid w:linePitch="360"/>
        </w:sectPr>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780AD1" w:rsidRPr="00936861" w:rsidRDefault="00780AD1" w:rsidP="00780AD1">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80AD1" w:rsidRPr="00936861" w:rsidRDefault="00780AD1" w:rsidP="00780AD1">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80AD1" w:rsidRPr="00936861" w:rsidRDefault="00780AD1" w:rsidP="00780AD1">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80AD1" w:rsidRPr="00936861" w:rsidRDefault="00780AD1" w:rsidP="00780AD1">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80AD1" w:rsidRPr="00936861" w:rsidRDefault="00780AD1" w:rsidP="00780AD1">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780AD1" w:rsidRPr="00936861" w:rsidRDefault="00780AD1" w:rsidP="00780AD1">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6</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Объект капитального строительства:</w:t>
      </w:r>
      <w:r w:rsidRPr="00327E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Застройщик или заказчик:</w:t>
      </w:r>
      <w:r w:rsidRPr="00327E46">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lastRenderedPageBreak/>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780AD1" w:rsidRPr="00327E46" w:rsidRDefault="00780AD1" w:rsidP="00780AD1">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80AD1" w:rsidRPr="00327E46" w:rsidRDefault="00780AD1" w:rsidP="00780AD1">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80AD1" w:rsidRPr="00327E46" w:rsidRDefault="00780AD1" w:rsidP="00780AD1">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80AD1" w:rsidRPr="00327E46" w:rsidRDefault="00780AD1" w:rsidP="00780AD1">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80AD1" w:rsidRPr="00327E46" w:rsidRDefault="00780AD1" w:rsidP="00780AD1">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780AD1" w:rsidRPr="00327E46" w:rsidRDefault="00780AD1" w:rsidP="00780AD1">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C4DA4" w:rsidRDefault="00780AD1" w:rsidP="00780AD1">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780AD1" w:rsidRPr="009C4DA4" w:rsidRDefault="00780AD1" w:rsidP="00780AD1">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780AD1" w:rsidRPr="009C4DA4" w:rsidRDefault="00780AD1" w:rsidP="00780AD1">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780AD1"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780AD1" w:rsidRPr="00101655" w:rsidTr="00473A95">
        <w:tc>
          <w:tcPr>
            <w:tcW w:w="4672" w:type="dxa"/>
            <w:tcBorders>
              <w:top w:val="nil"/>
              <w:left w:val="nil"/>
              <w:right w:val="nil"/>
            </w:tcBorders>
          </w:tcPr>
          <w:p w:rsidR="00780AD1" w:rsidRPr="00101655" w:rsidRDefault="00780AD1" w:rsidP="00473A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780AD1" w:rsidRPr="00101655" w:rsidTr="00473A95">
        <w:tc>
          <w:tcPr>
            <w:tcW w:w="4672" w:type="dxa"/>
            <w:tcBorders>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Default="00780AD1" w:rsidP="00780AD1">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w:t>
      </w:r>
    </w:p>
    <w:sectPr w:rsidR="007C059D" w:rsidSect="007C059D">
      <w:footerReference w:type="default" r:id="rId16"/>
      <w:pgSz w:w="11905" w:h="16838"/>
      <w:pgMar w:top="993"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8B" w:rsidRDefault="00A1628B" w:rsidP="000F0BB6">
      <w:pPr>
        <w:spacing w:after="0" w:line="240" w:lineRule="auto"/>
      </w:pPr>
      <w:r>
        <w:separator/>
      </w:r>
    </w:p>
  </w:endnote>
  <w:endnote w:type="continuationSeparator" w:id="0">
    <w:p w:rsidR="00A1628B" w:rsidRDefault="00A1628B"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3C3452" w:rsidRDefault="003C3452">
        <w:pPr>
          <w:pStyle w:val="a5"/>
          <w:jc w:val="center"/>
        </w:pPr>
      </w:p>
      <w:p w:rsidR="003C3452" w:rsidRDefault="003C3452">
        <w:pPr>
          <w:pStyle w:val="a5"/>
          <w:jc w:val="center"/>
        </w:pPr>
        <w:r>
          <w:fldChar w:fldCharType="begin"/>
        </w:r>
        <w:r>
          <w:instrText>PAGE   \* MERGEFORMAT</w:instrText>
        </w:r>
        <w:r>
          <w:fldChar w:fldCharType="separate"/>
        </w:r>
        <w:r w:rsidR="005B01AE">
          <w:rPr>
            <w:noProof/>
          </w:rPr>
          <w:t>21</w:t>
        </w:r>
        <w:r>
          <w:fldChar w:fldCharType="end"/>
        </w:r>
      </w:p>
    </w:sdtContent>
  </w:sdt>
  <w:p w:rsidR="003C3452" w:rsidRDefault="003C34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67986"/>
      <w:docPartObj>
        <w:docPartGallery w:val="Page Numbers (Bottom of Page)"/>
        <w:docPartUnique/>
      </w:docPartObj>
    </w:sdtPr>
    <w:sdtEndPr/>
    <w:sdtContent>
      <w:p w:rsidR="00780AD1" w:rsidRDefault="00780AD1">
        <w:pPr>
          <w:pStyle w:val="a5"/>
          <w:jc w:val="center"/>
        </w:pPr>
        <w:r>
          <w:fldChar w:fldCharType="begin"/>
        </w:r>
        <w:r>
          <w:instrText>PAGE   \* MERGEFORMAT</w:instrText>
        </w:r>
        <w:r>
          <w:fldChar w:fldCharType="separate"/>
        </w:r>
        <w:r w:rsidR="005B01AE">
          <w:rPr>
            <w:noProof/>
          </w:rPr>
          <w:t>77</w:t>
        </w:r>
        <w:r>
          <w:fldChar w:fldCharType="end"/>
        </w:r>
      </w:p>
    </w:sdtContent>
  </w:sdt>
  <w:p w:rsidR="00780AD1" w:rsidRDefault="00780AD1">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EndPr/>
    <w:sdtContent>
      <w:p w:rsidR="003C3452" w:rsidRDefault="003C3452">
        <w:pPr>
          <w:pStyle w:val="a5"/>
          <w:jc w:val="center"/>
        </w:pPr>
        <w:r>
          <w:fldChar w:fldCharType="begin"/>
        </w:r>
        <w:r>
          <w:instrText>PAGE   \* MERGEFORMAT</w:instrText>
        </w:r>
        <w:r>
          <w:fldChar w:fldCharType="separate"/>
        </w:r>
        <w:r w:rsidR="005B01AE">
          <w:rPr>
            <w:noProof/>
          </w:rPr>
          <w:t>83</w:t>
        </w:r>
        <w:r>
          <w:fldChar w:fldCharType="end"/>
        </w:r>
      </w:p>
    </w:sdtContent>
  </w:sdt>
  <w:p w:rsidR="003C3452" w:rsidRDefault="003C3452">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8B" w:rsidRDefault="00A1628B" w:rsidP="000F0BB6">
      <w:pPr>
        <w:spacing w:after="0" w:line="240" w:lineRule="auto"/>
      </w:pPr>
      <w:r>
        <w:separator/>
      </w:r>
    </w:p>
  </w:footnote>
  <w:footnote w:type="continuationSeparator" w:id="0">
    <w:p w:rsidR="00A1628B" w:rsidRDefault="00A1628B" w:rsidP="000F0BB6">
      <w:pPr>
        <w:spacing w:after="0" w:line="240" w:lineRule="auto"/>
      </w:pPr>
      <w:r>
        <w:continuationSeparator/>
      </w:r>
    </w:p>
  </w:footnote>
  <w:footnote w:id="1">
    <w:p w:rsidR="00780AD1" w:rsidRPr="005C6794" w:rsidRDefault="00780AD1" w:rsidP="00780AD1">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452"/>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01AE"/>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099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0AD1"/>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3436"/>
    <w:rsid w:val="00A1628B"/>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3203"/>
    <w:rsid w:val="00AE7FF8"/>
    <w:rsid w:val="00AF3AF3"/>
    <w:rsid w:val="00B01876"/>
    <w:rsid w:val="00B021D7"/>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0950"/>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14ABC"/>
    <w:rsid w:val="00F21325"/>
    <w:rsid w:val="00F22E2D"/>
    <w:rsid w:val="00F278C5"/>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AFD2-F74F-411C-8E2A-0D598DCE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83</Pages>
  <Words>28096</Words>
  <Characters>160152</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108</cp:revision>
  <cp:lastPrinted>2016-08-25T02:28:00Z</cp:lastPrinted>
  <dcterms:created xsi:type="dcterms:W3CDTF">2015-12-01T07:22:00Z</dcterms:created>
  <dcterms:modified xsi:type="dcterms:W3CDTF">2016-09-14T08:54:00Z</dcterms:modified>
</cp:coreProperties>
</file>