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65" w:rsidRPr="00650DDA" w:rsidRDefault="00696C65" w:rsidP="00696C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3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15C52" w:rsidRPr="00E15C52" w:rsidRDefault="00E15C52" w:rsidP="00E15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2">
        <w:rPr>
          <w:rFonts w:ascii="Times New Roman" w:hAnsi="Times New Roman" w:cs="Times New Roman"/>
          <w:b/>
          <w:sz w:val="28"/>
          <w:szCs w:val="28"/>
        </w:rPr>
        <w:t>Задание на разработку проектно-сметной документации</w:t>
      </w:r>
    </w:p>
    <w:p w:rsidR="00E15C52" w:rsidRPr="00E15C52" w:rsidRDefault="00E15C52" w:rsidP="00E15C52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489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2929"/>
        <w:gridCol w:w="427"/>
        <w:gridCol w:w="5297"/>
      </w:tblGrid>
      <w:tr w:rsidR="00E15C52" w:rsidRPr="00E15C52" w:rsidTr="00770155">
        <w:trPr>
          <w:trHeight w:val="768"/>
        </w:trPr>
        <w:tc>
          <w:tcPr>
            <w:tcW w:w="274" w:type="pct"/>
            <w:vMerge w:val="restar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pct"/>
            <w:vMerge w:val="restar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Многоквартирные жилые дома по следующим адресам: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Бурея, ул. Октябрьская, 65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Новобурейский, ул. Горького, 16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Новобурейский, ул. Луговая, 82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Бурейский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Новобурейский, ул. Советская, 39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Белогорск, ул. Международная, 55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Белогорск, ул. Никольское шоссе, 98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Благовещенск, ул. Амурская, 102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Благовещенск, ул. Б. Хмельницкого, 94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Новорайчихинск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Поярковская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17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Прогресс, ул. Депутатская, 21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Прогресс, ул. Заводская, 35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Прогресс, ул. Тишкина, 120Б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Белогорский район, с. Васильевка,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Солнечный, 5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93" w:type="pct"/>
            <w:vAlign w:val="center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Завитинск, ул. Комсомольская, 43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Завитинск, ул.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Мухинская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55Б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Завитинск, ул.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Мухинская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55Г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Ивановский район, с.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Среденебелая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Лазо, 11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Магдагачи, ул. К. Маркса, 29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Магдагачинский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Ушумун, ул. Комсомольская, 6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Магдагачинский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Ушумун, ул. Красноармейская, 13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Магдагачинский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Тыгда, ул.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Бояринцева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Дзержинского, 2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Енисейская, 3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Селемджинский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Февральск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Ленина, 8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Серышевский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Поляна, ул. Школьная, 2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Серышевский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Поляна, ул. Школьная, 4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Серышевский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Томское, ул. Украинская, 11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Серышевский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Томское, ул. Украинская, 8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Серышевский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с. Томское, ул. Украинская, 9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Тындинский район, п.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Аносовский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3А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Тындинский район, п. Беленький, 3Г</w:t>
            </w:r>
          </w:p>
        </w:tc>
      </w:tr>
      <w:tr w:rsidR="00E15C52" w:rsidRPr="00E15C52" w:rsidTr="00770155">
        <w:trPr>
          <w:trHeight w:val="64"/>
        </w:trPr>
        <w:tc>
          <w:tcPr>
            <w:tcW w:w="274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  <w:vMerge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93" w:type="pct"/>
            <w:vAlign w:val="bottom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Тындинский район, п. </w:t>
            </w:r>
            <w:proofErr w:type="spellStart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Дипкун</w:t>
            </w:r>
            <w:proofErr w:type="spellEnd"/>
            <w:r w:rsidRPr="00E15C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Мира, 12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крыши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Основание для проектирования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Амурской области от 23 января 2014 г.№ 26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«Об утверждении региональной программы «капитальный ремонт общего имущества в многоквартирных домах, расположенных на территории Амурской области, в 2014-2043 годах»»; Приказ Министерства ЖКХ Амурской области от 28 ноября 2017 г. №148-ОД.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Цель проектирования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В целях реализации программы энергосбережения и повышения эстетического качества, комфортности проживания, улучшения технических и эксплуатационных характеристик крыши.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Основные технико-экономические показатели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C52">
              <w:rPr>
                <w:rFonts w:ascii="Times New Roman" w:hAnsi="Times New Roman" w:cs="Times New Roman"/>
                <w:sz w:val="28"/>
                <w:szCs w:val="20"/>
              </w:rPr>
              <w:t>Для каждого объекта по отдельности указаны в Приложении №1 к настоящему заданию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Состав работ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обмерочных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фотофиксации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выявленных дефектов и повреждений конструкций, попадающих в зону капитального ремонта.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3. Составление технического заключения по результатам обследования с описанием строительных конструкций, перечнем выявленных дефектов и повреждений (отдельно разделить на ведомость демонтажных работ, ведомость объемов работ, ведомость в потребности материалов) ведомость с рекомендациями о возможной дальнейшей эксплуатации в текущем техническом состоянии, с приложением Акта технического осмотра объекта.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4. Разработка ПСД в составе разделов: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Техническое заключение по обследованию крыши;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ПЗ (пояснительная записка);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АС (архитектурные и строительные решения);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ПОКР (проект организации капительного ремонта);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СМ (сметная документация);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Инструкция по эксплуатации крыши, после проведения капитального ремонта.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C52" w:rsidRPr="00E15C52" w:rsidRDefault="00E15C52" w:rsidP="00E15C52">
            <w:pPr>
              <w:tabs>
                <w:tab w:val="left" w:pos="780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к техническим решениям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1. Для шатровых крыш: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- Применить материал покрытия из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профнастила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оцинкованного толщиной 0,7 мм марок: НС-35 либо С-44.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Крепление листов между собой в продольном направлении производить шагом 500мм, в поперечном направлении шагом 300мм на заклепках маркой ЗК-12-4,5 и прокладкой герметизирующей ленты, либо с применением герметизирующей мастики.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Предусмотреть, при необходимости замену обрешетки в объеме 100%. Предусмотреть частичный ремонт или полную замену поврежденных элементов стропильной системы.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При шаге ферм до 1м применять доску для обрешетки с размерами 30х150. При шаге ферм более 1м применять доску с размерами 50х100.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При необходимости предусмотреть полную или частичную замену теплоизоляционного слоя (утеплителя) чердачного перекрытия, с применением материалов на основе каменной ваты. При проведении данных работ исключить возможность увеличения нагрузки на существующие конструкции. Необходимость замены утеплителя обосновать теплотехнических расчетом.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- Высоту ограждения кровли должны применять в соответствии с СП 17.13330.2011 «Здания жилые многоквартирные». Устройство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снегозадержателя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предусмотреть из двух водо- газопроводных труб Ø25мм, установленных на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леерном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ограждении.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Предусмотреть обработку древесины антисептиками и антипиренами (в объеме, соответствующем 2-й группе огнезащитной эффективности).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Предусмотреть противопожарные люки (лазы).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При необходимости предусмотреть восстановление вентиляционных шахт, вентиляционных каналов, боровов в пределах крыши; Предусмотреть прочистку вентиляционных каналов в пределах чердачного помещения.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Предусмотреть демонтаж и монтаж коллективных и индивидуальных антенн, антенных стоек при их наличии.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Предусмотреть восстановление или замену канализационных стояков с последующим утеплением в пределах крыши.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Под коньком предусмотреть устройство уплотнительной прокладки.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Устройство ендов, коньков, примыканий, карнизов выполнять из листовой оцинкованной стали толщиной не менее 0,7мм.</w:t>
            </w:r>
          </w:p>
          <w:p w:rsidR="00E15C52" w:rsidRPr="00E15C52" w:rsidRDefault="00E15C52" w:rsidP="00E15C52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Устройство конькового щита принять размером 0,4м. Устройство карнизного щита минимум 0,6м максимум 1,5м.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Разработать узлы соединения: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* карнизного и конькового щитов;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* узлы примыкания элементов крыши;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* примыкания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снегозадержателя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и ограждения.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При разработке узлов произвести подробную детализацию всех элементов с обозначением размеров указанных элементов; Предусмотреть замену слуховых окон (принять прямоугольную конфигурацию слухового окна, с применением на створках жалюзийных решеток).</w:t>
            </w:r>
          </w:p>
          <w:p w:rsidR="00E15C52" w:rsidRPr="00E15C52" w:rsidRDefault="00E15C52" w:rsidP="00E15C52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C52">
              <w:rPr>
                <w:rFonts w:ascii="Times New Roman" w:hAnsi="Times New Roman" w:cs="Times New Roman"/>
                <w:sz w:val="28"/>
                <w:szCs w:val="24"/>
              </w:rPr>
              <w:t xml:space="preserve">При разработке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организованного водоотвода </w:t>
            </w:r>
            <w:r w:rsidRPr="00E15C52">
              <w:rPr>
                <w:rFonts w:ascii="Times New Roman" w:hAnsi="Times New Roman" w:cs="Times New Roman"/>
                <w:sz w:val="28"/>
                <w:szCs w:val="24"/>
              </w:rPr>
              <w:t xml:space="preserve">предусмотреть систему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из настенных желобов из оцинкованной стали толщиной не менее 0,7мм.</w:t>
            </w:r>
          </w:p>
          <w:p w:rsidR="00E15C52" w:rsidRPr="00E15C52" w:rsidRDefault="00E15C52" w:rsidP="00E15C52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2. Для плоских крыш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пердусмотреть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замену кровельного покрытия выполнить из наплавляемого материала в два слоя.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ремонт основания (стяжки);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- замену, восстановление или установку  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надкровельных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крыши (ограждений, парапетов, зонтов над вентиляционными шахтами, при необходимости предусмотреть восстановление вентиляционных шахт,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вентиляционных каналов, боровов в пределах крыши);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прочистку вентиляционных каналов в пределах чердачного помещения;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замену или установку противопожарных люков (лазов).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замену или установку водосточных воронок.</w:t>
            </w:r>
          </w:p>
          <w:p w:rsidR="00E15C52" w:rsidRPr="00E15C52" w:rsidRDefault="00E15C52" w:rsidP="00E15C52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3. Раздел АС должен содержать ведомость демонтажных работ, спецификацию элементов крыши, а также спецификацию изделий и элементов, используемых при ремонте остальных систем и конструкций.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4. В состав ПОКР включить: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работы подготовительного периода;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схема организации строительной площадки;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определение продолжительности работ по капитальному ремонту;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ведомость объемов основных работ;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ведомость потребности в строительных материалах, изделиях;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потребность в электрической энергии, схема подключения;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размещение временных зданий и сооружений;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работа на высоте;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-положения по обеспечению контроля качества ремонтно-строительных работ;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мероприятия по охране труда;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условия сохранения окружающей природной среды;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перечень мероприятий по обеспечению пожарной безопасности;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- организация и условия труда работников.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5. Проектно-сметная документация должна соответствовать строительным нормам и правилам, действующим на момент её разработки.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6. Предусмотреть в проектной документации применение передовых строительных технологий, архитектурных решений, новейших материалов и инновационных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 с учетом применения унифицированного оборудования;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7. Предусмотреть применение экологически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энегроэффективных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строительных материалов, изделий, конструкций.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Выделение очередей и этапов строительства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Материалы, предоставляемые Заказчиком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Не требуется.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Срок выдачи проектной документации для рассмотрения заказчиком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календарных дней, с момента подписания </w:t>
            </w:r>
            <w:r w:rsidRPr="00E1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 допуска к производству работ по обследованию многоквартирного жилого дома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Срок выполнения проектно-сметных работ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30 календарных дней с даты подписания </w:t>
            </w:r>
            <w:r w:rsidRPr="00E15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 допуска к производству работ по обследованию многоквартирного жилого дома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проектной документации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Документация выполняется и передается Заказчику в 3 экземплярах на бумажном носителе и в электронном виде на электронном носителе в 1 экз. (графическая часть в формате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и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dwg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), текстовая часть в формате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, *</w:t>
            </w:r>
            <w:proofErr w:type="spellStart"/>
            <w:proofErr w:type="gram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.,*.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xlsx</w:t>
            </w:r>
            <w:proofErr w:type="spellEnd"/>
            <w:proofErr w:type="gram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). Смета предоставляется в отсканированном виде с подписями, в формате *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.,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, в формате программы РИК (Ресурсно-Индексное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Калькулирование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), Документация, представленная в формате *.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. должна содержать подписи и печати лиц, ответственных за ее разработку.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Требования к разработке сметной документации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В сметно-нормативной базе 2001 года с применением территориальных сметных нормативов, включенных в федеральный реестр сметных нормативов, а также в сметно-нормативной базе. Действующей на дату передачи, разработанной ПСД «Заказчику» с учетом региональных индексов, утвержденных приказом министерства строительства Амурской области на соответствующий период. Учесть зимнее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удорожание, непредвиденные расходы 2%; авторский надзор 0,2%; затраты на проведение строительного контроля в размере 2,14%, затраты на разработку ПСД, налог на добавленную стоимость.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При применении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прайсовых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цен использовать прайс-листы местных поставщиков, при использовании </w:t>
            </w:r>
            <w:proofErr w:type="spellStart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прайсовых</w:t>
            </w:r>
            <w:proofErr w:type="spellEnd"/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 цен поставщиков других регионов, прикладывать письменное обоснование принятой цены на основании трех прайсов; в прайсах проставлять ссылки на номер сметы и номера позиций. В локальных сметах при применении прайсов делать ссылку на применяемый прайс-лист. Прайс-листы должны быть в квартале, в котором рассчитана смета. К расчету объема и веса демонтируемого материала приложить справку о расстоянии до предполагаемого места его утилизации. В случае применения командировочных расходов приложить обоснование затрат на проживание. Затраты на командирование рабочего персонала допускается принять в размере 100 руб. на человека. Затраты на вывоз и утилизацию мусора подтвердить справкой администрации муниципального образования, подтверждающей расстояние от объекта до места утилизации.</w:t>
            </w:r>
          </w:p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В сводно-сметном расчете предусмотреть затраты на проведение государственной строительной экспертизы в размере 33% от стоимости сметного расчета затрат на разработку проектно-сметной документации.</w:t>
            </w:r>
          </w:p>
        </w:tc>
      </w:tr>
      <w:tr w:rsidR="00E15C52" w:rsidRPr="00E15C52" w:rsidTr="00770155">
        <w:tc>
          <w:tcPr>
            <w:tcW w:w="274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00" w:type="pct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>Особые условия</w:t>
            </w:r>
          </w:p>
        </w:tc>
        <w:tc>
          <w:tcPr>
            <w:tcW w:w="3126" w:type="pct"/>
            <w:gridSpan w:val="2"/>
          </w:tcPr>
          <w:p w:rsidR="00E15C52" w:rsidRPr="00E15C52" w:rsidRDefault="00E15C52" w:rsidP="00E15C52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Постановлением Правительства РФ от 18.05.2009 № 427 «О порядке проведения достоверности определения сметной стоимости строительства, реконструкции, капитального ремонта объектов капитального ремонта объектов капитального строительства», разработанная проектно-сметная документация будет направлена Заказчиком </w:t>
            </w:r>
            <w:r w:rsidRPr="00E15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рассмотрение государственной строительной экспертизы, в части проверки достоверности определения сметной стоимости. При прохождении экспертизы, Исполнитель принимает участие в корректировке ПСД и подготовке ответов в установленные экспертизой сроки.</w:t>
            </w:r>
          </w:p>
        </w:tc>
      </w:tr>
    </w:tbl>
    <w:p w:rsidR="00E15C52" w:rsidRPr="00E15C52" w:rsidRDefault="00E15C52" w:rsidP="00E15C5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52" w:rsidRPr="00E15C52" w:rsidRDefault="00E15C52" w:rsidP="00E15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3"/>
        <w:gridCol w:w="4720"/>
      </w:tblGrid>
      <w:tr w:rsidR="00E15C52" w:rsidRPr="00E15C52" w:rsidTr="00770155">
        <w:trPr>
          <w:jc w:val="center"/>
        </w:trPr>
        <w:tc>
          <w:tcPr>
            <w:tcW w:w="4640" w:type="dxa"/>
          </w:tcPr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«ПОДРЯДЧИК»</w:t>
            </w:r>
          </w:p>
        </w:tc>
      </w:tr>
      <w:tr w:rsidR="00E15C52" w:rsidRPr="00E15C52" w:rsidTr="00770155">
        <w:trPr>
          <w:jc w:val="center"/>
        </w:trPr>
        <w:tc>
          <w:tcPr>
            <w:tcW w:w="4640" w:type="dxa"/>
          </w:tcPr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Генеральный директор</w:t>
            </w:r>
          </w:p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_______________/______________/</w:t>
            </w:r>
          </w:p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720" w:type="dxa"/>
          </w:tcPr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________________/_______________/</w:t>
            </w:r>
          </w:p>
          <w:p w:rsidR="00E15C52" w:rsidRPr="00E15C52" w:rsidRDefault="00E15C52" w:rsidP="00E15C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</w:tr>
    </w:tbl>
    <w:p w:rsidR="00696C65" w:rsidRDefault="00696C65" w:rsidP="0069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96C65" w:rsidSect="00FE43BA">
      <w:pgSz w:w="11905" w:h="16838"/>
      <w:pgMar w:top="993" w:right="85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6C"/>
    <w:rsid w:val="0005403F"/>
    <w:rsid w:val="00056645"/>
    <w:rsid w:val="00080F8C"/>
    <w:rsid w:val="00085D2D"/>
    <w:rsid w:val="000B5686"/>
    <w:rsid w:val="000D57E2"/>
    <w:rsid w:val="00110E22"/>
    <w:rsid w:val="00113900"/>
    <w:rsid w:val="00132D70"/>
    <w:rsid w:val="00141C35"/>
    <w:rsid w:val="0015151A"/>
    <w:rsid w:val="00163FE3"/>
    <w:rsid w:val="001A4F6C"/>
    <w:rsid w:val="001B09C5"/>
    <w:rsid w:val="001C0B5C"/>
    <w:rsid w:val="001C3C61"/>
    <w:rsid w:val="001E6C44"/>
    <w:rsid w:val="002159F3"/>
    <w:rsid w:val="0026186A"/>
    <w:rsid w:val="002B168D"/>
    <w:rsid w:val="002D2C8E"/>
    <w:rsid w:val="002E696D"/>
    <w:rsid w:val="002F1AC0"/>
    <w:rsid w:val="00314C03"/>
    <w:rsid w:val="00315BB7"/>
    <w:rsid w:val="00330F74"/>
    <w:rsid w:val="0034695F"/>
    <w:rsid w:val="0037140E"/>
    <w:rsid w:val="003F109D"/>
    <w:rsid w:val="00407A02"/>
    <w:rsid w:val="004146C4"/>
    <w:rsid w:val="00423B9B"/>
    <w:rsid w:val="004304A5"/>
    <w:rsid w:val="0045164D"/>
    <w:rsid w:val="00454892"/>
    <w:rsid w:val="004756D1"/>
    <w:rsid w:val="004E53DE"/>
    <w:rsid w:val="00512CD0"/>
    <w:rsid w:val="00531EBC"/>
    <w:rsid w:val="00535567"/>
    <w:rsid w:val="005440D0"/>
    <w:rsid w:val="00573152"/>
    <w:rsid w:val="005A4C39"/>
    <w:rsid w:val="005A5D79"/>
    <w:rsid w:val="006075B5"/>
    <w:rsid w:val="006129AC"/>
    <w:rsid w:val="006707A0"/>
    <w:rsid w:val="00673442"/>
    <w:rsid w:val="00684656"/>
    <w:rsid w:val="00696B4F"/>
    <w:rsid w:val="00696C65"/>
    <w:rsid w:val="0069754C"/>
    <w:rsid w:val="006B4C70"/>
    <w:rsid w:val="006D1DA6"/>
    <w:rsid w:val="006F411D"/>
    <w:rsid w:val="00702CF7"/>
    <w:rsid w:val="00706058"/>
    <w:rsid w:val="0072324F"/>
    <w:rsid w:val="00763459"/>
    <w:rsid w:val="00764752"/>
    <w:rsid w:val="007938C2"/>
    <w:rsid w:val="007C16BE"/>
    <w:rsid w:val="008510EE"/>
    <w:rsid w:val="00877EB8"/>
    <w:rsid w:val="008A75B7"/>
    <w:rsid w:val="008B0A0B"/>
    <w:rsid w:val="008B1507"/>
    <w:rsid w:val="008E38BF"/>
    <w:rsid w:val="00910C45"/>
    <w:rsid w:val="00940736"/>
    <w:rsid w:val="00992906"/>
    <w:rsid w:val="009B7E01"/>
    <w:rsid w:val="009D0C1F"/>
    <w:rsid w:val="00A074A0"/>
    <w:rsid w:val="00A10EA1"/>
    <w:rsid w:val="00A21811"/>
    <w:rsid w:val="00A63D00"/>
    <w:rsid w:val="00AD349C"/>
    <w:rsid w:val="00B0550B"/>
    <w:rsid w:val="00B1008B"/>
    <w:rsid w:val="00B84E87"/>
    <w:rsid w:val="00B919EB"/>
    <w:rsid w:val="00BD3506"/>
    <w:rsid w:val="00C05A6C"/>
    <w:rsid w:val="00C24B90"/>
    <w:rsid w:val="00C42B7E"/>
    <w:rsid w:val="00C47E81"/>
    <w:rsid w:val="00C73B5D"/>
    <w:rsid w:val="00C75154"/>
    <w:rsid w:val="00C92622"/>
    <w:rsid w:val="00CA19CE"/>
    <w:rsid w:val="00CA4238"/>
    <w:rsid w:val="00CB69F8"/>
    <w:rsid w:val="00CE2A8D"/>
    <w:rsid w:val="00CF196D"/>
    <w:rsid w:val="00CF79FB"/>
    <w:rsid w:val="00D5426C"/>
    <w:rsid w:val="00D64C72"/>
    <w:rsid w:val="00DF0B64"/>
    <w:rsid w:val="00E11926"/>
    <w:rsid w:val="00E15C52"/>
    <w:rsid w:val="00E24930"/>
    <w:rsid w:val="00E47884"/>
    <w:rsid w:val="00EA378E"/>
    <w:rsid w:val="00EA5F9A"/>
    <w:rsid w:val="00EF6289"/>
    <w:rsid w:val="00F073BD"/>
    <w:rsid w:val="00F11E0D"/>
    <w:rsid w:val="00F23196"/>
    <w:rsid w:val="00F50902"/>
    <w:rsid w:val="00F67958"/>
    <w:rsid w:val="00FB10E4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41670-3E66-4E15-B09E-A00DEF8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9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текст Знак"/>
    <w:link w:val="a5"/>
    <w:locked/>
    <w:rsid w:val="00696C65"/>
    <w:rPr>
      <w:rFonts w:ascii="Calibri" w:hAnsi="Calibri" w:cs="Calibri"/>
      <w:noProof/>
      <w:sz w:val="24"/>
      <w:szCs w:val="24"/>
      <w:lang w:eastAsia="ru-RU"/>
    </w:rPr>
  </w:style>
  <w:style w:type="paragraph" w:styleId="a5">
    <w:name w:val="Body Text Indent"/>
    <w:aliases w:val="текст"/>
    <w:basedOn w:val="a"/>
    <w:link w:val="a4"/>
    <w:rsid w:val="00696C65"/>
    <w:pPr>
      <w:spacing w:after="120" w:line="240" w:lineRule="auto"/>
      <w:ind w:left="283"/>
    </w:pPr>
    <w:rPr>
      <w:rFonts w:ascii="Calibri" w:hAnsi="Calibri" w:cs="Calibri"/>
      <w:noProof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696C65"/>
  </w:style>
  <w:style w:type="paragraph" w:customStyle="1" w:styleId="Standard">
    <w:name w:val="Standard"/>
    <w:rsid w:val="00696C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02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E1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Коростиленко Виктория Анатольевна</dc:creator>
  <cp:keywords/>
  <dc:description/>
  <cp:lastModifiedBy>Коростиленко Виктория Анатольевна</cp:lastModifiedBy>
  <cp:revision>7</cp:revision>
  <cp:lastPrinted>2017-07-25T04:05:00Z</cp:lastPrinted>
  <dcterms:created xsi:type="dcterms:W3CDTF">2017-07-24T07:45:00Z</dcterms:created>
  <dcterms:modified xsi:type="dcterms:W3CDTF">2017-08-21T05:26:00Z</dcterms:modified>
</cp:coreProperties>
</file>